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4"/>
          <w:szCs w:val="44"/>
        </w:rPr>
      </w:pPr>
      <w:r>
        <w:rPr>
          <w:rFonts w:ascii="黑体" w:hAnsi="黑体" w:eastAsia="黑体"/>
          <w:sz w:val="44"/>
          <w:szCs w:val="44"/>
        </w:rPr>
        <w:t>20</w:t>
      </w:r>
      <w:r>
        <w:rPr>
          <w:rFonts w:hint="eastAsia" w:ascii="黑体" w:hAnsi="黑体" w:eastAsia="黑体"/>
          <w:sz w:val="44"/>
          <w:szCs w:val="44"/>
        </w:rPr>
        <w:t>2</w:t>
      </w:r>
      <w:r>
        <w:rPr>
          <w:rFonts w:hint="eastAsia" w:ascii="黑体" w:hAnsi="黑体" w:eastAsia="黑体"/>
          <w:sz w:val="44"/>
          <w:szCs w:val="44"/>
          <w:lang w:val="en-US" w:eastAsia="zh-CN"/>
        </w:rPr>
        <w:t>3</w:t>
      </w:r>
      <w:bookmarkStart w:id="0" w:name="_GoBack"/>
      <w:bookmarkEnd w:id="0"/>
      <w:r>
        <w:rPr>
          <w:rFonts w:hint="eastAsia" w:ascii="黑体" w:hAnsi="黑体" w:eastAsia="黑体"/>
          <w:sz w:val="44"/>
          <w:szCs w:val="44"/>
        </w:rPr>
        <w:t>级高职林业技术专业人才培养方案</w:t>
      </w:r>
    </w:p>
    <w:p>
      <w:pPr>
        <w:numPr>
          <w:ilvl w:val="0"/>
          <w:numId w:val="1"/>
        </w:numPr>
        <w:spacing w:line="360" w:lineRule="auto"/>
        <w:rPr>
          <w:rFonts w:ascii="黑体" w:hAnsi="黑体" w:eastAsia="黑体"/>
          <w:b/>
          <w:bCs/>
          <w:sz w:val="28"/>
          <w:szCs w:val="28"/>
        </w:rPr>
      </w:pPr>
      <w:r>
        <w:rPr>
          <w:rFonts w:hint="eastAsia" w:ascii="黑体" w:hAnsi="黑体" w:eastAsia="黑体"/>
          <w:b/>
          <w:bCs/>
          <w:sz w:val="28"/>
          <w:szCs w:val="28"/>
        </w:rPr>
        <w:t>专业名称和专业代码</w:t>
      </w:r>
    </w:p>
    <w:p>
      <w:pPr>
        <w:spacing w:line="360" w:lineRule="auto"/>
        <w:ind w:firstLine="420" w:firstLineChars="200"/>
        <w:rPr>
          <w:rFonts w:ascii="宋体"/>
          <w:szCs w:val="21"/>
        </w:rPr>
      </w:pPr>
      <w:r>
        <w:rPr>
          <w:rFonts w:hint="eastAsia" w:ascii="宋体" w:hAnsi="宋体"/>
          <w:szCs w:val="21"/>
        </w:rPr>
        <w:t>专业名称：林业技术</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rPr>
        <w:t>专业代码：</w:t>
      </w:r>
      <w:r>
        <w:rPr>
          <w:rFonts w:ascii="宋体" w:hAnsi="宋体"/>
          <w:szCs w:val="21"/>
        </w:rPr>
        <w:t>410201</w:t>
      </w:r>
    </w:p>
    <w:p>
      <w:pPr>
        <w:spacing w:line="360" w:lineRule="auto"/>
        <w:ind w:firstLine="562" w:firstLineChars="200"/>
        <w:rPr>
          <w:rFonts w:ascii="黑体" w:hAnsi="黑体" w:eastAsia="黑体"/>
          <w:b/>
          <w:bCs/>
          <w:sz w:val="28"/>
          <w:szCs w:val="28"/>
        </w:rPr>
      </w:pPr>
      <w:r>
        <w:rPr>
          <w:rFonts w:hint="eastAsia" w:ascii="黑体" w:hAnsi="黑体" w:eastAsia="黑体"/>
          <w:b/>
          <w:bCs/>
          <w:sz w:val="28"/>
          <w:szCs w:val="28"/>
        </w:rPr>
        <w:t>二、入学要求</w:t>
      </w:r>
    </w:p>
    <w:p>
      <w:pPr>
        <w:spacing w:line="360" w:lineRule="auto"/>
        <w:ind w:firstLine="420" w:firstLineChars="200"/>
        <w:rPr>
          <w:rFonts w:ascii="宋体" w:hAnsi="宋体"/>
          <w:szCs w:val="21"/>
        </w:rPr>
      </w:pPr>
      <w:r>
        <w:rPr>
          <w:rFonts w:hint="eastAsia" w:ascii="宋体" w:hAnsi="宋体"/>
          <w:szCs w:val="21"/>
        </w:rPr>
        <w:t>中等职业学校、高中阶段教育毕业生或具有同等学力者。</w:t>
      </w:r>
    </w:p>
    <w:p>
      <w:pPr>
        <w:spacing w:line="360" w:lineRule="auto"/>
        <w:ind w:firstLine="562" w:firstLineChars="200"/>
        <w:rPr>
          <w:rFonts w:ascii="黑体" w:hAnsi="黑体" w:eastAsia="黑体"/>
          <w:b/>
          <w:bCs/>
          <w:sz w:val="28"/>
          <w:szCs w:val="28"/>
        </w:rPr>
      </w:pPr>
      <w:r>
        <w:rPr>
          <w:rFonts w:hint="eastAsia" w:ascii="黑体" w:hAnsi="黑体" w:eastAsia="黑体"/>
          <w:b/>
          <w:bCs/>
          <w:sz w:val="28"/>
          <w:szCs w:val="28"/>
        </w:rPr>
        <w:t>三、修业年限</w:t>
      </w:r>
    </w:p>
    <w:p>
      <w:pPr>
        <w:spacing w:line="360" w:lineRule="auto"/>
        <w:ind w:firstLine="480" w:firstLineChars="200"/>
        <w:rPr>
          <w:rFonts w:ascii="宋体"/>
          <w:sz w:val="24"/>
        </w:rPr>
      </w:pPr>
      <w:r>
        <w:rPr>
          <w:rFonts w:hint="eastAsia" w:ascii="宋体" w:hAnsi="宋体"/>
          <w:sz w:val="24"/>
        </w:rPr>
        <w:t>三年。</w:t>
      </w:r>
    </w:p>
    <w:p>
      <w:pPr>
        <w:spacing w:line="360" w:lineRule="auto"/>
        <w:ind w:firstLine="562" w:firstLineChars="200"/>
        <w:rPr>
          <w:rFonts w:ascii="黑体" w:hAnsi="黑体" w:eastAsia="黑体"/>
          <w:b/>
          <w:bCs/>
          <w:sz w:val="28"/>
          <w:szCs w:val="28"/>
        </w:rPr>
      </w:pPr>
      <w:r>
        <w:rPr>
          <w:rFonts w:hint="eastAsia" w:ascii="黑体" w:hAnsi="黑体" w:eastAsia="黑体"/>
          <w:b/>
          <w:bCs/>
          <w:sz w:val="28"/>
          <w:szCs w:val="28"/>
        </w:rPr>
        <w:t>四、职业面向</w:t>
      </w:r>
    </w:p>
    <w:p>
      <w:pPr>
        <w:spacing w:line="360" w:lineRule="auto"/>
        <w:ind w:firstLine="420" w:firstLineChars="200"/>
        <w:rPr>
          <w:rFonts w:ascii="宋体" w:hAnsi="宋体"/>
          <w:szCs w:val="21"/>
        </w:rPr>
      </w:pPr>
      <w:r>
        <w:rPr>
          <w:rFonts w:hint="eastAsia" w:ascii="宋体" w:hAnsi="宋体"/>
          <w:szCs w:val="21"/>
        </w:rPr>
        <w:t>林业技术专业职业面向见表1。</w:t>
      </w:r>
    </w:p>
    <w:p>
      <w:pPr>
        <w:spacing w:line="360" w:lineRule="auto"/>
        <w:ind w:firstLine="420" w:firstLineChars="200"/>
        <w:jc w:val="center"/>
        <w:rPr>
          <w:rFonts w:ascii="黑体" w:hAnsi="黑体" w:eastAsia="黑体"/>
          <w:szCs w:val="21"/>
        </w:rPr>
      </w:pPr>
      <w:r>
        <w:rPr>
          <w:rFonts w:hint="eastAsia" w:ascii="黑体" w:hAnsi="黑体" w:eastAsia="黑体"/>
          <w:szCs w:val="21"/>
        </w:rPr>
        <w:t>表1  林业技术专业人才职业面向分析表</w:t>
      </w:r>
    </w:p>
    <w:tbl>
      <w:tblPr>
        <w:tblStyle w:val="5"/>
        <w:tblW w:w="10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080"/>
        <w:gridCol w:w="1080"/>
        <w:gridCol w:w="3292"/>
        <w:gridCol w:w="1928"/>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Align w:val="center"/>
          </w:tcPr>
          <w:p>
            <w:pPr>
              <w:spacing w:line="360" w:lineRule="auto"/>
              <w:jc w:val="center"/>
              <w:rPr>
                <w:rFonts w:ascii="宋体" w:hAnsi="宋体"/>
                <w:szCs w:val="21"/>
              </w:rPr>
            </w:pPr>
            <w:r>
              <w:rPr>
                <w:rFonts w:hint="eastAsia" w:ascii="宋体" w:hAnsi="宋体"/>
                <w:szCs w:val="21"/>
              </w:rPr>
              <w:t>所属专业</w:t>
            </w:r>
          </w:p>
          <w:p>
            <w:pPr>
              <w:spacing w:line="360" w:lineRule="auto"/>
              <w:jc w:val="center"/>
              <w:rPr>
                <w:rFonts w:ascii="宋体" w:hAnsi="宋体"/>
                <w:szCs w:val="21"/>
              </w:rPr>
            </w:pPr>
            <w:r>
              <w:rPr>
                <w:rFonts w:hint="eastAsia" w:ascii="宋体" w:hAnsi="宋体"/>
                <w:szCs w:val="21"/>
              </w:rPr>
              <w:t>大类（代码）</w:t>
            </w:r>
          </w:p>
        </w:tc>
        <w:tc>
          <w:tcPr>
            <w:tcW w:w="1080" w:type="dxa"/>
            <w:vAlign w:val="center"/>
          </w:tcPr>
          <w:p>
            <w:pPr>
              <w:spacing w:line="360" w:lineRule="auto"/>
              <w:jc w:val="center"/>
              <w:rPr>
                <w:rFonts w:ascii="宋体" w:hAnsi="宋体"/>
                <w:szCs w:val="21"/>
              </w:rPr>
            </w:pPr>
            <w:r>
              <w:rPr>
                <w:rFonts w:hint="eastAsia" w:ascii="宋体" w:hAnsi="宋体"/>
                <w:szCs w:val="21"/>
              </w:rPr>
              <w:t>所属专业类（代码）</w:t>
            </w:r>
          </w:p>
        </w:tc>
        <w:tc>
          <w:tcPr>
            <w:tcW w:w="1080" w:type="dxa"/>
            <w:vAlign w:val="center"/>
          </w:tcPr>
          <w:p>
            <w:pPr>
              <w:spacing w:line="360" w:lineRule="auto"/>
              <w:jc w:val="center"/>
              <w:rPr>
                <w:rFonts w:ascii="宋体" w:hAnsi="宋体"/>
                <w:szCs w:val="21"/>
              </w:rPr>
            </w:pPr>
            <w:r>
              <w:rPr>
                <w:rFonts w:hint="eastAsia" w:ascii="宋体" w:hAnsi="宋体"/>
                <w:szCs w:val="21"/>
              </w:rPr>
              <w:t>对应行业</w:t>
            </w:r>
          </w:p>
          <w:p>
            <w:pPr>
              <w:spacing w:line="360" w:lineRule="auto"/>
              <w:jc w:val="center"/>
              <w:rPr>
                <w:rFonts w:ascii="宋体" w:hAnsi="宋体"/>
                <w:szCs w:val="21"/>
              </w:rPr>
            </w:pPr>
            <w:r>
              <w:rPr>
                <w:rFonts w:hint="eastAsia" w:ascii="宋体" w:hAnsi="宋体"/>
                <w:szCs w:val="21"/>
              </w:rPr>
              <w:t>（代码）</w:t>
            </w:r>
          </w:p>
        </w:tc>
        <w:tc>
          <w:tcPr>
            <w:tcW w:w="3292" w:type="dxa"/>
            <w:vAlign w:val="center"/>
          </w:tcPr>
          <w:p>
            <w:pPr>
              <w:spacing w:line="360" w:lineRule="auto"/>
              <w:jc w:val="center"/>
              <w:rPr>
                <w:rFonts w:ascii="宋体" w:hAnsi="宋体"/>
                <w:szCs w:val="21"/>
              </w:rPr>
            </w:pPr>
            <w:r>
              <w:rPr>
                <w:rFonts w:hint="eastAsia" w:ascii="宋体" w:hAnsi="宋体"/>
                <w:szCs w:val="21"/>
              </w:rPr>
              <w:t>主要职业类别</w:t>
            </w:r>
          </w:p>
          <w:p>
            <w:pPr>
              <w:spacing w:line="360" w:lineRule="auto"/>
              <w:jc w:val="center"/>
              <w:rPr>
                <w:rFonts w:ascii="宋体" w:hAnsi="宋体"/>
                <w:szCs w:val="21"/>
              </w:rPr>
            </w:pPr>
            <w:r>
              <w:rPr>
                <w:rFonts w:hint="eastAsia" w:ascii="宋体" w:hAnsi="宋体"/>
                <w:szCs w:val="21"/>
              </w:rPr>
              <w:t>（代码）</w:t>
            </w:r>
          </w:p>
        </w:tc>
        <w:tc>
          <w:tcPr>
            <w:tcW w:w="1928" w:type="dxa"/>
            <w:vAlign w:val="center"/>
          </w:tcPr>
          <w:p>
            <w:pPr>
              <w:spacing w:line="360" w:lineRule="auto"/>
              <w:jc w:val="center"/>
              <w:rPr>
                <w:rFonts w:ascii="宋体" w:hAnsi="宋体"/>
                <w:szCs w:val="21"/>
              </w:rPr>
            </w:pPr>
            <w:r>
              <w:rPr>
                <w:rFonts w:hint="eastAsia" w:ascii="宋体" w:hAnsi="宋体"/>
                <w:szCs w:val="21"/>
              </w:rPr>
              <w:t>主要岗位类别</w:t>
            </w:r>
          </w:p>
          <w:p>
            <w:pPr>
              <w:spacing w:line="360" w:lineRule="auto"/>
              <w:jc w:val="center"/>
              <w:rPr>
                <w:rFonts w:ascii="宋体" w:hAnsi="宋体"/>
                <w:szCs w:val="21"/>
              </w:rPr>
            </w:pPr>
            <w:r>
              <w:rPr>
                <w:rFonts w:hint="eastAsia" w:ascii="宋体" w:hAnsi="宋体"/>
                <w:szCs w:val="21"/>
              </w:rPr>
              <w:t>（或技术领域）</w:t>
            </w:r>
          </w:p>
        </w:tc>
        <w:tc>
          <w:tcPr>
            <w:tcW w:w="2259" w:type="dxa"/>
            <w:vAlign w:val="center"/>
          </w:tcPr>
          <w:p>
            <w:pPr>
              <w:spacing w:line="360" w:lineRule="auto"/>
              <w:jc w:val="center"/>
              <w:rPr>
                <w:rFonts w:ascii="宋体" w:hAnsi="宋体"/>
                <w:szCs w:val="21"/>
              </w:rPr>
            </w:pPr>
            <w:r>
              <w:rPr>
                <w:rFonts w:hint="eastAsia" w:ascii="宋体" w:hAnsi="宋体"/>
                <w:szCs w:val="21"/>
              </w:rPr>
              <w:t>职业资格证书</w:t>
            </w:r>
          </w:p>
          <w:p>
            <w:pPr>
              <w:spacing w:line="360" w:lineRule="auto"/>
              <w:jc w:val="center"/>
              <w:rPr>
                <w:rFonts w:ascii="宋体" w:hAnsi="宋体"/>
                <w:szCs w:val="21"/>
              </w:rPr>
            </w:pPr>
            <w:r>
              <w:rPr>
                <w:rFonts w:hint="eastAsia" w:ascii="宋体" w:hAnsi="宋体"/>
                <w:szCs w:val="21"/>
              </w:rPr>
              <w:t>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Align w:val="center"/>
          </w:tcPr>
          <w:p>
            <w:pPr>
              <w:spacing w:line="360" w:lineRule="auto"/>
              <w:rPr>
                <w:rFonts w:ascii="宋体" w:hAnsi="宋体"/>
                <w:szCs w:val="21"/>
              </w:rPr>
            </w:pPr>
            <w:r>
              <w:rPr>
                <w:rFonts w:hint="eastAsia" w:ascii="宋体" w:hAnsi="宋体"/>
                <w:szCs w:val="21"/>
              </w:rPr>
              <w:t>农林牧渔</w:t>
            </w:r>
          </w:p>
          <w:p>
            <w:pPr>
              <w:spacing w:line="360" w:lineRule="auto"/>
              <w:rPr>
                <w:rFonts w:ascii="宋体" w:hAnsi="宋体"/>
                <w:szCs w:val="21"/>
              </w:rPr>
            </w:pPr>
            <w:r>
              <w:rPr>
                <w:rFonts w:hint="eastAsia" w:ascii="宋体" w:hAnsi="宋体"/>
                <w:szCs w:val="21"/>
              </w:rPr>
              <w:t>大类（</w:t>
            </w:r>
            <w:r>
              <w:rPr>
                <w:rFonts w:ascii="宋体" w:hAnsi="宋体"/>
                <w:szCs w:val="21"/>
              </w:rPr>
              <w:t>41</w:t>
            </w:r>
            <w:r>
              <w:rPr>
                <w:rFonts w:hint="eastAsia" w:ascii="宋体" w:hAnsi="宋体"/>
                <w:szCs w:val="21"/>
              </w:rPr>
              <w:t>）</w:t>
            </w:r>
          </w:p>
        </w:tc>
        <w:tc>
          <w:tcPr>
            <w:tcW w:w="1080" w:type="dxa"/>
            <w:vAlign w:val="center"/>
          </w:tcPr>
          <w:p>
            <w:pPr>
              <w:spacing w:line="360" w:lineRule="auto"/>
              <w:ind w:firstLine="105" w:firstLineChars="50"/>
              <w:rPr>
                <w:rFonts w:ascii="宋体" w:hAnsi="宋体"/>
                <w:szCs w:val="21"/>
              </w:rPr>
            </w:pPr>
            <w:r>
              <w:rPr>
                <w:rFonts w:hint="eastAsia" w:ascii="宋体" w:hAnsi="宋体"/>
                <w:szCs w:val="21"/>
              </w:rPr>
              <w:t>林业类</w:t>
            </w:r>
          </w:p>
          <w:p>
            <w:pPr>
              <w:spacing w:line="360" w:lineRule="auto"/>
              <w:rPr>
                <w:rFonts w:ascii="宋体" w:hAnsi="宋体"/>
                <w:szCs w:val="21"/>
              </w:rPr>
            </w:pPr>
            <w:r>
              <w:rPr>
                <w:rFonts w:hint="eastAsia" w:ascii="宋体" w:hAnsi="宋体"/>
                <w:szCs w:val="21"/>
              </w:rPr>
              <w:t>（</w:t>
            </w:r>
            <w:r>
              <w:rPr>
                <w:rFonts w:ascii="宋体" w:hAnsi="宋体"/>
                <w:szCs w:val="21"/>
              </w:rPr>
              <w:t>4102</w:t>
            </w:r>
            <w:r>
              <w:rPr>
                <w:rFonts w:hint="eastAsia" w:ascii="宋体" w:hAnsi="宋体"/>
                <w:szCs w:val="21"/>
              </w:rPr>
              <w:t>）</w:t>
            </w:r>
          </w:p>
        </w:tc>
        <w:tc>
          <w:tcPr>
            <w:tcW w:w="1080" w:type="dxa"/>
            <w:vAlign w:val="center"/>
          </w:tcPr>
          <w:p>
            <w:pPr>
              <w:spacing w:line="360" w:lineRule="auto"/>
              <w:ind w:firstLine="210" w:firstLineChars="100"/>
              <w:rPr>
                <w:rFonts w:ascii="宋体" w:hAnsi="宋体"/>
                <w:szCs w:val="21"/>
              </w:rPr>
            </w:pPr>
            <w:r>
              <w:rPr>
                <w:rFonts w:hint="eastAsia" w:ascii="宋体" w:hAnsi="宋体"/>
                <w:szCs w:val="21"/>
              </w:rPr>
              <w:t>林业</w:t>
            </w:r>
          </w:p>
          <w:p>
            <w:pPr>
              <w:spacing w:line="360" w:lineRule="auto"/>
              <w:ind w:firstLine="105" w:firstLineChars="50"/>
              <w:rPr>
                <w:rFonts w:ascii="宋体" w:hAnsi="宋体"/>
                <w:szCs w:val="21"/>
              </w:rPr>
            </w:pPr>
            <w:r>
              <w:rPr>
                <w:rFonts w:hint="eastAsia" w:ascii="宋体" w:hAnsi="宋体"/>
                <w:szCs w:val="21"/>
              </w:rPr>
              <w:t>（A</w:t>
            </w:r>
            <w:r>
              <w:rPr>
                <w:rFonts w:ascii="宋体" w:hAnsi="宋体"/>
                <w:szCs w:val="21"/>
              </w:rPr>
              <w:t>02</w:t>
            </w:r>
            <w:r>
              <w:rPr>
                <w:rFonts w:hint="eastAsia" w:ascii="宋体" w:hAnsi="宋体"/>
                <w:szCs w:val="21"/>
              </w:rPr>
              <w:t>）</w:t>
            </w:r>
          </w:p>
        </w:tc>
        <w:tc>
          <w:tcPr>
            <w:tcW w:w="3292" w:type="dxa"/>
            <w:vAlign w:val="center"/>
          </w:tcPr>
          <w:p>
            <w:pPr>
              <w:spacing w:line="360" w:lineRule="auto"/>
              <w:jc w:val="center"/>
              <w:rPr>
                <w:rFonts w:ascii="宋体" w:hAnsi="宋体"/>
                <w:szCs w:val="21"/>
              </w:rPr>
            </w:pPr>
            <w:r>
              <w:rPr>
                <w:rFonts w:hint="eastAsia" w:ascii="宋体" w:hAnsi="宋体"/>
                <w:szCs w:val="21"/>
              </w:rPr>
              <w:t>森林培育工程技术人员</w:t>
            </w:r>
          </w:p>
          <w:p>
            <w:pPr>
              <w:spacing w:line="360" w:lineRule="auto"/>
              <w:jc w:val="center"/>
              <w:rPr>
                <w:rFonts w:ascii="宋体" w:hAnsi="宋体"/>
                <w:szCs w:val="21"/>
              </w:rPr>
            </w:pPr>
            <w:r>
              <w:rPr>
                <w:rFonts w:hint="eastAsia" w:ascii="宋体" w:hAnsi="宋体"/>
                <w:szCs w:val="21"/>
              </w:rPr>
              <w:t>2-02-23-02</w:t>
            </w:r>
          </w:p>
          <w:p>
            <w:pPr>
              <w:spacing w:line="360" w:lineRule="auto"/>
              <w:jc w:val="center"/>
              <w:rPr>
                <w:rFonts w:ascii="宋体" w:hAnsi="宋体"/>
                <w:szCs w:val="21"/>
              </w:rPr>
            </w:pPr>
            <w:r>
              <w:rPr>
                <w:rFonts w:hint="eastAsia" w:ascii="宋体" w:hAnsi="宋体"/>
                <w:szCs w:val="21"/>
              </w:rPr>
              <w:t>森林资源管理、监测工程技术人员2-02-23-10</w:t>
            </w:r>
          </w:p>
          <w:p>
            <w:pPr>
              <w:spacing w:line="360" w:lineRule="auto"/>
              <w:jc w:val="center"/>
              <w:rPr>
                <w:rFonts w:ascii="宋体" w:hAnsi="宋体"/>
                <w:szCs w:val="21"/>
              </w:rPr>
            </w:pPr>
            <w:r>
              <w:rPr>
                <w:rFonts w:hint="eastAsia" w:ascii="宋体" w:hAnsi="宋体"/>
                <w:szCs w:val="21"/>
              </w:rPr>
              <w:t>林业生态环境工程技术人员2-02-23-01</w:t>
            </w:r>
          </w:p>
          <w:p>
            <w:pPr>
              <w:spacing w:line="360" w:lineRule="auto"/>
              <w:jc w:val="center"/>
              <w:rPr>
                <w:rFonts w:ascii="宋体" w:hAnsi="宋体"/>
                <w:szCs w:val="21"/>
              </w:rPr>
            </w:pPr>
            <w:r>
              <w:rPr>
                <w:rFonts w:hint="eastAsia" w:ascii="宋体" w:hAnsi="宋体"/>
                <w:szCs w:val="21"/>
              </w:rPr>
              <w:t>森林保护工程技术人员2-02-23-06</w:t>
            </w:r>
          </w:p>
          <w:p>
            <w:pPr>
              <w:spacing w:line="360" w:lineRule="auto"/>
              <w:jc w:val="center"/>
              <w:rPr>
                <w:rFonts w:ascii="宋体" w:hAnsi="宋体"/>
                <w:szCs w:val="21"/>
              </w:rPr>
            </w:pPr>
            <w:r>
              <w:rPr>
                <w:rFonts w:hint="eastAsia" w:ascii="宋体" w:hAnsi="宋体"/>
                <w:szCs w:val="21"/>
              </w:rPr>
              <w:t>林政管理  2-02-23-99</w:t>
            </w:r>
          </w:p>
        </w:tc>
        <w:tc>
          <w:tcPr>
            <w:tcW w:w="1928" w:type="dxa"/>
            <w:vAlign w:val="center"/>
          </w:tcPr>
          <w:p>
            <w:pPr>
              <w:spacing w:line="360" w:lineRule="auto"/>
              <w:rPr>
                <w:rFonts w:ascii="宋体" w:hAnsi="宋体"/>
                <w:szCs w:val="21"/>
              </w:rPr>
            </w:pPr>
            <w:r>
              <w:rPr>
                <w:rFonts w:hint="eastAsia" w:ascii="宋体" w:hAnsi="宋体"/>
                <w:szCs w:val="21"/>
              </w:rPr>
              <w:t>苗木生产、造林绿化工程、森林抚育、资源调查、资源监测、资源评估、资源保护、资源管理、林业生态工程规划设计、林政管理等</w:t>
            </w:r>
          </w:p>
        </w:tc>
        <w:tc>
          <w:tcPr>
            <w:tcW w:w="2259" w:type="dxa"/>
            <w:vAlign w:val="center"/>
          </w:tcPr>
          <w:p>
            <w:pPr>
              <w:spacing w:line="360" w:lineRule="auto"/>
              <w:jc w:val="center"/>
              <w:rPr>
                <w:rFonts w:ascii="宋体" w:hAnsi="宋体"/>
                <w:szCs w:val="21"/>
              </w:rPr>
            </w:pPr>
            <w:r>
              <w:rPr>
                <w:rFonts w:hint="eastAsia" w:ascii="宋体" w:hAnsi="宋体"/>
                <w:szCs w:val="21"/>
              </w:rPr>
              <w:t>林业有害生物防治员</w:t>
            </w:r>
          </w:p>
          <w:p>
            <w:pPr>
              <w:spacing w:line="360" w:lineRule="auto"/>
              <w:jc w:val="center"/>
              <w:rPr>
                <w:rFonts w:ascii="宋体" w:hAnsi="宋体"/>
                <w:szCs w:val="21"/>
              </w:rPr>
            </w:pPr>
            <w:r>
              <w:rPr>
                <w:rFonts w:hint="eastAsia" w:ascii="宋体" w:hAnsi="宋体"/>
                <w:szCs w:val="21"/>
              </w:rPr>
              <w:t>森林消防员</w:t>
            </w:r>
          </w:p>
          <w:p>
            <w:pPr>
              <w:spacing w:line="360" w:lineRule="auto"/>
              <w:jc w:val="center"/>
              <w:rPr>
                <w:rFonts w:ascii="宋体" w:hAnsi="宋体"/>
                <w:szCs w:val="21"/>
              </w:rPr>
            </w:pPr>
            <w:r>
              <w:rPr>
                <w:rFonts w:hint="eastAsia" w:ascii="宋体" w:hAnsi="宋体"/>
                <w:szCs w:val="21"/>
              </w:rPr>
              <w:t>无人机操作应用职业技能1+X证书</w:t>
            </w:r>
          </w:p>
        </w:tc>
      </w:tr>
    </w:tbl>
    <w:p>
      <w:pPr>
        <w:spacing w:line="360" w:lineRule="auto"/>
        <w:ind w:firstLine="562" w:firstLineChars="200"/>
        <w:rPr>
          <w:rFonts w:ascii="黑体" w:hAnsi="黑体" w:eastAsia="黑体"/>
          <w:b/>
          <w:bCs/>
          <w:sz w:val="28"/>
          <w:szCs w:val="28"/>
        </w:rPr>
      </w:pPr>
      <w:r>
        <w:rPr>
          <w:rFonts w:hint="eastAsia" w:ascii="黑体" w:hAnsi="黑体" w:eastAsia="黑体"/>
          <w:b/>
          <w:bCs/>
          <w:sz w:val="28"/>
          <w:szCs w:val="28"/>
        </w:rPr>
        <w:t>五、培养目标与培养规格</w:t>
      </w:r>
    </w:p>
    <w:p>
      <w:pPr>
        <w:spacing w:line="360" w:lineRule="auto"/>
        <w:ind w:firstLine="480" w:firstLineChars="200"/>
        <w:rPr>
          <w:rFonts w:ascii="黑体" w:hAnsi="黑体" w:eastAsia="黑体"/>
          <w:sz w:val="24"/>
        </w:rPr>
      </w:pPr>
      <w:r>
        <w:rPr>
          <w:rFonts w:hint="eastAsia" w:ascii="黑体" w:hAnsi="黑体" w:eastAsia="黑体"/>
          <w:sz w:val="24"/>
        </w:rPr>
        <w:t>（一）培养目标</w:t>
      </w:r>
    </w:p>
    <w:p>
      <w:pPr>
        <w:spacing w:line="360" w:lineRule="auto"/>
        <w:ind w:firstLine="420" w:firstLineChars="200"/>
        <w:rPr>
          <w:rFonts w:ascii="宋体" w:hAnsi="宋体"/>
          <w:szCs w:val="21"/>
        </w:rPr>
      </w:pPr>
      <w:r>
        <w:rPr>
          <w:rFonts w:hint="eastAsia" w:ascii="宋体" w:hAnsi="宋体"/>
          <w:szCs w:val="21"/>
        </w:rPr>
        <w:t>本专业培养能够践行社会主义核心价值观，德智体美劳全面发展，具有一定的科学文化水平，良好的人文素养、职业道德和创新意识，精益求精的工匠精神，较强的就业创业能力和可持续发展的能力，掌握本专业知识和技术技能，面向林业行业的森林培育工程、森林保护工程、林业资源调查与监测工程等岗位群，能够从事林木种苗生产、造林工程、森林经营、森林资源调查与监测、森林资源管理、林业有害生物防治、林业规划设计等工作的高素质技术技能人才。</w:t>
      </w:r>
    </w:p>
    <w:p>
      <w:pPr>
        <w:spacing w:line="360" w:lineRule="auto"/>
        <w:ind w:firstLine="480" w:firstLineChars="200"/>
        <w:rPr>
          <w:rFonts w:ascii="黑体" w:hAnsi="黑体" w:eastAsia="黑体"/>
          <w:sz w:val="24"/>
        </w:rPr>
      </w:pPr>
      <w:r>
        <w:rPr>
          <w:rFonts w:hint="eastAsia" w:ascii="黑体" w:hAnsi="黑体" w:eastAsia="黑体"/>
          <w:sz w:val="24"/>
        </w:rPr>
        <w:t>（二）培养规格</w:t>
      </w:r>
    </w:p>
    <w:p>
      <w:pPr>
        <w:spacing w:line="360" w:lineRule="auto"/>
        <w:ind w:firstLine="420" w:firstLineChars="200"/>
        <w:rPr>
          <w:rFonts w:ascii="宋体" w:hAnsi="宋体"/>
          <w:szCs w:val="21"/>
        </w:rPr>
      </w:pPr>
      <w:r>
        <w:rPr>
          <w:rFonts w:hint="eastAsia" w:ascii="宋体" w:hAnsi="宋体"/>
          <w:szCs w:val="21"/>
        </w:rPr>
        <w:t>本专业学生应在系统学习本专业知识并完成有关实习实训基础上，全面提升素质、知识、能力，掌握并实际运用岗位（群）需要的专业核心技术技能，总体上须达到以下要求。</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、素质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）热爱自然、尊重自然，顺应自然，保护自然；具有践行绿水青山就是金山银山，关注生态安全，崇尚生态文明，弘扬生态文化，传播生态伦理，致力生态环境建设与保护的精神。</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、知识</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公共基础知识。掌握必备的思想政治理论、科学文化基础知识和中华优秀传统文化知识；掌握必备的语文、数学、外语、信息技术等知识并达到国家规定的要求；熟悉本专业所必需的法律知识、环境保护、安全消防、文明生产等相关知识；具备体育基本知识和卫生健康知识。</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专业知识。熟悉森林植物形态、解剖结构、分类和植物生理基本理论和基本知识；掌握森林生态与环境基本理论和基本知识；掌握林木生长发育的基本规律和种苗繁育的基本知识；熟悉林地测量的基本知识，掌握森林营造基本理论和基本知识；掌握森林调查、森林资源管理和林业信息技术的基本知识；熟悉森林病虫害防治的基本理论和基本知识；掌握森林资源资产评估的基本理论和基本知识；掌握森林经营的基本理论和基本知识；掌握森林防火基本理论和基本知识；掌握果树、经济林丰产管理基本理论和基本知识；掌握自然保护区管理基本理论和基本知识。</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、能力</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通用能力。具有良好的语言表达能力、文字表达能力、沟通合作能力，具有较强的集体意识和团队合作意识，学习一门外语并结合专业加以运用；具有适应产业数字化发展需求的基本数字技能，掌握信息技术基础知识、专业信息技术能力，基本掌握林业领域数字化技能；具有探究学习、终身学习能力，具有整合知识和综合运用知识分析问题和解决问题的能力；掌握基本身体运动知识和至少1项体育运动技能，达到国家大学生体质测试合格标准，养成良好的运动习惯、卫生习惯和行为习惯；具备一定的心理调适能力；掌握必备的美育知识，具有一定的文化修养、审美能力，形成至少1项艺术特长或爱好；具备从事林业技术专业工作的安全生产、环境保护、职业道德等意识，能遵守相关的法律法规。</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专业技术技能。具有植物形态解剖、植物分类、植物生长环境、森林生态系统等方面的专业基础理论知识；掌握林木种苗生产、森林营造、森林经营等方面的专业基础理论知识；掌握全球定位导航技术、地理信息技术、遥感技术、森林资源调查与监测、森林资源经营管理等方面的专业基础理论知识；掌握林业行政执法、林业有害生物控制、森林防火等方面的专业基础理论知识；掌握良种基地建设、苗圃管理、种实调制、苗木培育、立地调查、造林设计、森林抚育、森林改培等技术技能，具有森林资源培育能力或实践能力；掌握林地测量、无人机操作、林业地理信息数据采集、林业专题图制作、林业遥感影像判读区划、森林资源动态监测、森林资源规划设计调查、森林经营方案编制、森林生态产品价值核算等技术技能，具有林业资源调查与监测能力或实践能力；掌握病虫害识别、症状分析、病虫害防治、森林防火预测及巡检等技术技能，具有森林资源保护能力或实践能力。</w:t>
      </w:r>
    </w:p>
    <w:p>
      <w:pPr>
        <w:overflowPunct w:val="0"/>
        <w:spacing w:line="360" w:lineRule="auto"/>
        <w:ind w:firstLine="562" w:firstLineChars="200"/>
        <w:rPr>
          <w:rFonts w:ascii="黑体" w:hAnsi="黑体" w:eastAsia="黑体"/>
          <w:b/>
          <w:bCs/>
          <w:sz w:val="28"/>
          <w:szCs w:val="28"/>
        </w:rPr>
      </w:pPr>
      <w:r>
        <w:rPr>
          <w:rFonts w:hint="eastAsia" w:ascii="黑体" w:hAnsi="黑体" w:eastAsia="黑体"/>
          <w:b/>
          <w:bCs/>
          <w:sz w:val="28"/>
          <w:szCs w:val="28"/>
        </w:rPr>
        <w:t>六、课程设置及要求</w:t>
      </w:r>
    </w:p>
    <w:p>
      <w:pPr>
        <w:spacing w:line="360" w:lineRule="auto"/>
        <w:ind w:firstLine="480" w:firstLineChars="200"/>
        <w:rPr>
          <w:rFonts w:ascii="黑体" w:hAnsi="黑体" w:eastAsia="黑体"/>
          <w:sz w:val="24"/>
        </w:rPr>
      </w:pPr>
      <w:r>
        <w:rPr>
          <w:rFonts w:hint="eastAsia" w:ascii="黑体" w:hAnsi="黑体" w:eastAsia="黑体"/>
          <w:sz w:val="24"/>
        </w:rPr>
        <w:t>（一）公共基础课程</w:t>
      </w:r>
    </w:p>
    <w:p>
      <w:pPr>
        <w:spacing w:line="360" w:lineRule="auto"/>
        <w:ind w:firstLine="420" w:firstLineChars="200"/>
        <w:rPr>
          <w:rFonts w:ascii="宋体" w:hAnsi="宋体"/>
          <w:color w:val="000000"/>
          <w:szCs w:val="30"/>
        </w:rPr>
      </w:pPr>
      <w:r>
        <w:rPr>
          <w:rFonts w:hint="eastAsia" w:ascii="宋体" w:hAnsi="宋体"/>
          <w:color w:val="000000"/>
          <w:szCs w:val="30"/>
        </w:rPr>
        <w:t>1、毛泽东思想和中国特色社会主义理论体系概论</w:t>
      </w:r>
    </w:p>
    <w:p>
      <w:pPr>
        <w:spacing w:line="360" w:lineRule="auto"/>
        <w:ind w:firstLine="840" w:firstLineChars="400"/>
        <w:rPr>
          <w:rFonts w:ascii="宋体" w:hAnsi="宋体"/>
          <w:color w:val="000000"/>
          <w:szCs w:val="30"/>
        </w:rPr>
      </w:pPr>
      <w:r>
        <w:rPr>
          <w:rFonts w:hint="eastAsia" w:ascii="宋体" w:hAnsi="宋体"/>
          <w:color w:val="000000"/>
          <w:szCs w:val="30"/>
        </w:rPr>
        <w:t>习近平新时代中国特色社会主义思想概论</w:t>
      </w:r>
    </w:p>
    <w:p>
      <w:pPr>
        <w:spacing w:line="360" w:lineRule="auto"/>
        <w:ind w:firstLine="420" w:firstLineChars="200"/>
        <w:rPr>
          <w:rFonts w:ascii="宋体" w:hAnsi="宋体"/>
          <w:color w:val="000000"/>
          <w:szCs w:val="30"/>
        </w:rPr>
      </w:pPr>
      <w:r>
        <w:rPr>
          <w:rFonts w:hint="eastAsia" w:ascii="宋体" w:hAnsi="宋体"/>
          <w:color w:val="000000"/>
          <w:szCs w:val="30"/>
        </w:rPr>
        <w:t>待新课程标准发布后即时执行</w:t>
      </w:r>
    </w:p>
    <w:p>
      <w:pPr>
        <w:spacing w:line="360" w:lineRule="auto"/>
        <w:ind w:firstLine="420" w:firstLineChars="200"/>
        <w:rPr>
          <w:rFonts w:ascii="宋体" w:hAnsi="宋体"/>
          <w:color w:val="000000"/>
          <w:szCs w:val="30"/>
        </w:rPr>
      </w:pPr>
      <w:r>
        <w:rPr>
          <w:rFonts w:hint="eastAsia" w:ascii="宋体" w:hAnsi="宋体"/>
          <w:color w:val="000000"/>
          <w:szCs w:val="30"/>
        </w:rPr>
        <w:t>教学目标：懂得马克思主义基本理论必须同中国具体实际相结合才能发挥它的指导作用；对马克思中国化的科学内涵和历史进程有总体的了解；对马克思主义中国化的几大理论成果形成，发展，主要内容及重要的指导意义有基本的把握，对马克思主义中国化理论成果之间的内在关系有准确的认识。并能运用马克思主义中国化的理论指导自己学习与工作。深刻理解中国共产党为什么能、马克思主义为什么行、中国特色社会主义为什么好，坚定“四个自信”。</w:t>
      </w:r>
    </w:p>
    <w:p>
      <w:pPr>
        <w:spacing w:line="360" w:lineRule="auto"/>
        <w:ind w:firstLine="420" w:firstLineChars="200"/>
        <w:rPr>
          <w:rFonts w:ascii="宋体" w:hAnsi="宋体"/>
          <w:color w:val="000000"/>
          <w:szCs w:val="30"/>
        </w:rPr>
      </w:pPr>
      <w:r>
        <w:rPr>
          <w:rFonts w:hint="eastAsia" w:ascii="宋体" w:hAnsi="宋体"/>
          <w:color w:val="000000"/>
          <w:szCs w:val="30"/>
        </w:rPr>
        <w:t>主要内容： 导论；毛泽东思想及其历史地位；新民主主义革命理论；社会主义改造理论；社会主义建设道路初步探索的理论成果；邓小平理论；“三个代表”重要思想；科学发展观；习近平新时代中国特色社会主义思想及其历史地位；坚持和发展中国特色社会主义的总任务；“五位一体”总体布局；“四个全面”战略布局；中华民族伟大复兴的重要保障；中国特色大国外交；坚持和加强党的领导。</w:t>
      </w:r>
    </w:p>
    <w:p>
      <w:pPr>
        <w:spacing w:line="360" w:lineRule="auto"/>
        <w:ind w:firstLine="420" w:firstLineChars="200"/>
        <w:rPr>
          <w:rFonts w:ascii="宋体" w:hAnsi="宋体"/>
          <w:color w:val="000000"/>
          <w:szCs w:val="30"/>
        </w:rPr>
      </w:pPr>
      <w:r>
        <w:rPr>
          <w:rFonts w:hint="eastAsia" w:ascii="宋体" w:hAnsi="宋体"/>
          <w:color w:val="000000"/>
          <w:szCs w:val="30"/>
        </w:rPr>
        <w:t>教学要求：采用理论传授和专业实际相结合的模式，通过案例教学、项目教学等手段，逐步提高学生的思想政治素养，保证学生能够对经济、政治和社会发展中的热点问题进行正确的分析判断；能够运用中国特色社会主义理论指导工作，进行社会调研并完成调研报告；能够分析工作中遇到的具体问题，形成正确的判断，提高学生辨别是非与对错的能力。</w:t>
      </w:r>
    </w:p>
    <w:p>
      <w:pPr>
        <w:spacing w:line="360" w:lineRule="auto"/>
        <w:ind w:firstLine="420" w:firstLineChars="200"/>
        <w:rPr>
          <w:rFonts w:ascii="宋体" w:hAnsi="宋体"/>
          <w:color w:val="000000"/>
          <w:szCs w:val="30"/>
        </w:rPr>
      </w:pPr>
      <w:r>
        <w:rPr>
          <w:rFonts w:hint="eastAsia" w:ascii="宋体" w:hAnsi="宋体"/>
          <w:color w:val="000000"/>
          <w:szCs w:val="30"/>
        </w:rPr>
        <w:t>2、思想道德修养与法律基础</w:t>
      </w:r>
    </w:p>
    <w:p>
      <w:pPr>
        <w:spacing w:line="360" w:lineRule="auto"/>
        <w:ind w:firstLine="420" w:firstLineChars="200"/>
        <w:rPr>
          <w:rFonts w:ascii="宋体" w:hAnsi="宋体"/>
          <w:color w:val="000000"/>
          <w:szCs w:val="30"/>
        </w:rPr>
      </w:pPr>
      <w:r>
        <w:rPr>
          <w:rFonts w:hint="eastAsia" w:ascii="宋体" w:hAnsi="宋体"/>
          <w:color w:val="000000"/>
          <w:szCs w:val="30"/>
        </w:rPr>
        <w:t>教学目标：通过理论学习和实践体验，帮助学生形成崇高的理想信念，弘扬伟大的爱国精神，确立正确的人生观和价值观，加强思想品德修养，增强学法、用法的自觉性，全面提高大学生的思想道德素质、行为修养和法律素养。</w:t>
      </w:r>
    </w:p>
    <w:p>
      <w:pPr>
        <w:spacing w:line="360" w:lineRule="auto"/>
        <w:ind w:firstLine="420" w:firstLineChars="200"/>
        <w:rPr>
          <w:rFonts w:ascii="宋体" w:hAnsi="宋体"/>
          <w:color w:val="000000"/>
          <w:szCs w:val="30"/>
        </w:rPr>
      </w:pPr>
      <w:r>
        <w:rPr>
          <w:rFonts w:hint="eastAsia" w:ascii="宋体" w:hAnsi="宋体"/>
          <w:color w:val="000000"/>
          <w:szCs w:val="30"/>
        </w:rPr>
        <w:t>主要内容：人生的青春之问；坚定理想信念；弘扬中国精神；践行社会主义核心价值观；明大德守公德严私德；尊法学法守法用法。</w:t>
      </w:r>
    </w:p>
    <w:p>
      <w:pPr>
        <w:spacing w:line="360" w:lineRule="auto"/>
        <w:ind w:firstLine="420" w:firstLineChars="200"/>
        <w:rPr>
          <w:rFonts w:ascii="宋体" w:hAnsi="宋体"/>
          <w:color w:val="000000"/>
          <w:szCs w:val="30"/>
        </w:rPr>
      </w:pPr>
      <w:r>
        <w:rPr>
          <w:rFonts w:hint="eastAsia" w:ascii="宋体" w:hAnsi="宋体"/>
          <w:color w:val="000000"/>
          <w:szCs w:val="30"/>
        </w:rPr>
        <w:t>教学要求：采用多媒体教学+现场教学的模式，通过理论教学和实践性教学的形式，要帮助和指导大学生运用马克思主义的立场、观点和方法，解决有关人生、理想、道德、法律等方面的理论问题和实际问题，帮助学生树立正确的人生观、价值观、道德观和法制观，具有良好的职业道德和职业素质，为各专业人才培养目标的实现及学生的可持续发展打下坚实的基础。</w:t>
      </w:r>
    </w:p>
    <w:p>
      <w:pPr>
        <w:spacing w:line="360" w:lineRule="auto"/>
        <w:ind w:firstLine="420" w:firstLineChars="200"/>
        <w:rPr>
          <w:rFonts w:ascii="宋体" w:hAnsi="宋体"/>
          <w:color w:val="000000"/>
          <w:szCs w:val="30"/>
        </w:rPr>
      </w:pPr>
      <w:r>
        <w:rPr>
          <w:rFonts w:hint="eastAsia" w:ascii="宋体" w:hAnsi="宋体"/>
          <w:color w:val="000000"/>
          <w:szCs w:val="30"/>
        </w:rPr>
        <w:t>3、形势与政策</w:t>
      </w:r>
    </w:p>
    <w:p>
      <w:pPr>
        <w:spacing w:line="360" w:lineRule="auto"/>
        <w:ind w:firstLine="420" w:firstLineChars="200"/>
        <w:rPr>
          <w:rFonts w:ascii="宋体" w:hAnsi="宋体"/>
          <w:color w:val="000000"/>
          <w:szCs w:val="30"/>
        </w:rPr>
      </w:pPr>
      <w:r>
        <w:rPr>
          <w:rFonts w:hint="eastAsia" w:ascii="宋体" w:hAnsi="宋体"/>
          <w:color w:val="000000"/>
          <w:szCs w:val="30"/>
        </w:rPr>
        <w:t>教学目标：帮助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w:t>
      </w:r>
    </w:p>
    <w:p>
      <w:pPr>
        <w:spacing w:line="360" w:lineRule="auto"/>
        <w:ind w:firstLine="420" w:firstLineChars="200"/>
        <w:rPr>
          <w:rFonts w:ascii="宋体" w:hAnsi="宋体"/>
          <w:color w:val="000000"/>
          <w:szCs w:val="30"/>
        </w:rPr>
      </w:pPr>
      <w:r>
        <w:rPr>
          <w:rFonts w:hint="eastAsia" w:ascii="宋体" w:hAnsi="宋体"/>
          <w:color w:val="000000"/>
          <w:szCs w:val="30"/>
        </w:rPr>
        <w:t>主要内容：党的理论创新最新成果专题；新时代坚持和发展中国特色社会主义的生动实践专题；全面从严治党形势与政策的专题；我国经济社会发展形势与政策的专题；港澳台工作形势与政策专题；国际形势与政策专题。</w:t>
      </w:r>
    </w:p>
    <w:p>
      <w:pPr>
        <w:spacing w:line="360" w:lineRule="auto"/>
        <w:ind w:firstLine="420" w:firstLineChars="200"/>
        <w:rPr>
          <w:rFonts w:ascii="宋体" w:hAnsi="宋体"/>
          <w:color w:val="000000"/>
          <w:szCs w:val="30"/>
        </w:rPr>
      </w:pPr>
      <w:r>
        <w:rPr>
          <w:rFonts w:hint="eastAsia" w:ascii="宋体" w:hAnsi="宋体"/>
          <w:color w:val="000000"/>
          <w:szCs w:val="30"/>
        </w:rPr>
        <w:t>教学要求：采用专题讲座形式，使学生深入了解国内外形势与政策变化，坚决拥护党的领导，领会党的十九大精神，及时、准确、深入推动学习习近平新时代中国特色社会主义思想，帮助学生牢固树立“四个意识”，坚定“四个自信”，培养担当民族复兴大任的时代新人。</w:t>
      </w:r>
    </w:p>
    <w:p>
      <w:pPr>
        <w:spacing w:line="360" w:lineRule="auto"/>
        <w:ind w:firstLine="420" w:firstLineChars="200"/>
        <w:rPr>
          <w:rFonts w:ascii="宋体" w:hAnsi="宋体"/>
          <w:color w:val="000000"/>
          <w:szCs w:val="30"/>
        </w:rPr>
      </w:pPr>
      <w:r>
        <w:rPr>
          <w:rFonts w:hint="eastAsia" w:ascii="宋体" w:hAnsi="宋体"/>
          <w:color w:val="000000"/>
          <w:szCs w:val="30"/>
        </w:rPr>
        <w:t>4、马克思主义理论</w:t>
      </w:r>
    </w:p>
    <w:p>
      <w:pPr>
        <w:spacing w:line="360" w:lineRule="auto"/>
        <w:ind w:firstLine="420" w:firstLineChars="200"/>
        <w:rPr>
          <w:rFonts w:ascii="宋体" w:hAnsi="宋体"/>
          <w:color w:val="000000"/>
          <w:szCs w:val="30"/>
        </w:rPr>
      </w:pPr>
      <w:r>
        <w:rPr>
          <w:rFonts w:hint="eastAsia" w:ascii="宋体" w:hAnsi="宋体"/>
          <w:color w:val="000000"/>
          <w:szCs w:val="30"/>
        </w:rPr>
        <w:t xml:space="preserve">教学目标：帮助学生掌握马克思主义的世界观和方法论，树立马克思主义的人生观和价值观，学会用马克思主义的世界观观察和分析问题，培养和提高学生运用马克思主义理论解决实际问题的能力。 </w:t>
      </w:r>
    </w:p>
    <w:p>
      <w:pPr>
        <w:spacing w:line="360" w:lineRule="auto"/>
        <w:ind w:firstLine="420" w:firstLineChars="200"/>
        <w:rPr>
          <w:rFonts w:ascii="宋体" w:hAnsi="宋体"/>
          <w:color w:val="000000"/>
          <w:szCs w:val="30"/>
        </w:rPr>
      </w:pPr>
      <w:r>
        <w:rPr>
          <w:rFonts w:hint="eastAsia" w:ascii="宋体" w:hAnsi="宋体"/>
          <w:color w:val="000000"/>
          <w:szCs w:val="30"/>
        </w:rPr>
        <w:t>主要内容：马克思主义哲学；政治经济学；科学社会主义。</w:t>
      </w:r>
    </w:p>
    <w:p>
      <w:pPr>
        <w:spacing w:line="360" w:lineRule="auto"/>
        <w:ind w:firstLine="420" w:firstLineChars="200"/>
        <w:rPr>
          <w:rFonts w:ascii="宋体" w:hAnsi="宋体"/>
          <w:color w:val="000000"/>
          <w:szCs w:val="30"/>
        </w:rPr>
      </w:pPr>
      <w:r>
        <w:rPr>
          <w:rFonts w:hint="eastAsia" w:ascii="宋体" w:hAnsi="宋体"/>
          <w:color w:val="000000"/>
          <w:szCs w:val="30"/>
        </w:rPr>
        <w:t>教学要求：采用多媒体教学+现场教学，教学形式为理论教学+实践性教学；要使学生完整地把握马克思主义基本理论，使学生认识到马克思主义是科学的世界观和方法论。</w:t>
      </w:r>
    </w:p>
    <w:p>
      <w:pPr>
        <w:spacing w:line="360" w:lineRule="auto"/>
        <w:ind w:firstLine="420" w:firstLineChars="200"/>
        <w:rPr>
          <w:rFonts w:ascii="宋体" w:hAnsi="宋体"/>
          <w:color w:val="000000"/>
          <w:szCs w:val="30"/>
        </w:rPr>
      </w:pPr>
      <w:r>
        <w:rPr>
          <w:rFonts w:hint="eastAsia" w:ascii="宋体" w:hAnsi="宋体"/>
          <w:color w:val="000000"/>
          <w:szCs w:val="30"/>
        </w:rPr>
        <w:t>5、党史国史</w:t>
      </w:r>
    </w:p>
    <w:p>
      <w:pPr>
        <w:spacing w:line="360" w:lineRule="auto"/>
        <w:ind w:firstLine="420" w:firstLineChars="200"/>
        <w:rPr>
          <w:rFonts w:ascii="宋体" w:hAnsi="宋体"/>
          <w:color w:val="000000"/>
          <w:szCs w:val="30"/>
        </w:rPr>
      </w:pPr>
      <w:r>
        <w:rPr>
          <w:rFonts w:hint="eastAsia" w:ascii="宋体" w:hAnsi="宋体"/>
          <w:color w:val="000000"/>
          <w:szCs w:val="30"/>
        </w:rPr>
        <w:t xml:space="preserve">教学目标：通过学习党史，让学生了解党领导中国人民进行新民主主义革命和社会主义革命、社会主义建设的历史经验，认识中国革命和建设的发展规律，正确认识毛泽东的历史地位和毛泽东思想的指导作用，坚持“四项基本原则”，继承和发扬老一辈无产阶级革命家和革命先烈热爱祖国、忠于人民，为人民的解放事业不避艰险、英勇奋斗的革命精神，坚定为共产主义事业奋斗到底的决心和信心。通过学习国史，让学生了解中华人民共和国建立和发展的历史，对建国以来重大历史问题的来龙去脉及是非有一个基本的认识和判断，学会用历史唯物主义的方法分析历史和现实中的人物与事件，进而提高自己的人文素养和文化品位。 </w:t>
      </w:r>
    </w:p>
    <w:p>
      <w:pPr>
        <w:spacing w:line="360" w:lineRule="auto"/>
        <w:ind w:firstLine="420" w:firstLineChars="200"/>
        <w:rPr>
          <w:rFonts w:ascii="宋体" w:hAnsi="宋体"/>
          <w:color w:val="000000"/>
          <w:szCs w:val="30"/>
        </w:rPr>
      </w:pPr>
      <w:r>
        <w:rPr>
          <w:rFonts w:hint="eastAsia" w:ascii="宋体" w:hAnsi="宋体"/>
          <w:color w:val="000000"/>
          <w:szCs w:val="30"/>
        </w:rPr>
        <w:t>主要内容：中国共产党党史；中华人民共和国国史。</w:t>
      </w:r>
    </w:p>
    <w:p>
      <w:pPr>
        <w:spacing w:line="360" w:lineRule="auto"/>
        <w:ind w:firstLine="420" w:firstLineChars="200"/>
        <w:rPr>
          <w:rFonts w:ascii="宋体" w:hAnsi="宋体"/>
          <w:color w:val="000000"/>
          <w:szCs w:val="30"/>
        </w:rPr>
      </w:pPr>
      <w:r>
        <w:rPr>
          <w:rFonts w:hint="eastAsia" w:ascii="宋体" w:hAnsi="宋体"/>
          <w:color w:val="000000"/>
          <w:szCs w:val="30"/>
        </w:rPr>
        <w:t>教学要求：采用多媒体教学+现场教学，教学形式为理论教学+实践性教学；要求能认识中国革命和建设的发展规律，懂得没有共产党就没有新中国、只有社会主义能够救中国的真理，能了解中华人民共和国建立和发展的历史，对建国以来重大历史问题的来龙去脉及是非有一个基本的认识和判断。</w:t>
      </w:r>
    </w:p>
    <w:p>
      <w:pPr>
        <w:spacing w:line="360" w:lineRule="auto"/>
        <w:ind w:firstLine="420" w:firstLineChars="200"/>
        <w:rPr>
          <w:rFonts w:ascii="宋体" w:hAnsi="宋体"/>
          <w:color w:val="000000"/>
          <w:szCs w:val="30"/>
        </w:rPr>
      </w:pPr>
      <w:r>
        <w:rPr>
          <w:rFonts w:hint="eastAsia" w:ascii="宋体" w:hAnsi="宋体"/>
          <w:color w:val="000000"/>
          <w:szCs w:val="30"/>
        </w:rPr>
        <w:t>6、体育</w:t>
      </w:r>
    </w:p>
    <w:p>
      <w:pPr>
        <w:spacing w:line="360" w:lineRule="auto"/>
        <w:ind w:firstLine="420" w:firstLineChars="200"/>
        <w:rPr>
          <w:rFonts w:ascii="宋体" w:hAnsi="宋体"/>
          <w:color w:val="000000"/>
          <w:szCs w:val="30"/>
        </w:rPr>
      </w:pPr>
      <w:r>
        <w:rPr>
          <w:rFonts w:hint="eastAsia" w:ascii="宋体" w:hAnsi="宋体"/>
          <w:color w:val="000000"/>
          <w:szCs w:val="30"/>
        </w:rPr>
        <w:t>教学目标：全面了解体育常识，并熟练掌握两项以上健身运动的基本方法、技能，养成终身体育锻炼的习惯。</w:t>
      </w:r>
    </w:p>
    <w:p>
      <w:pPr>
        <w:spacing w:line="360" w:lineRule="auto"/>
        <w:ind w:firstLine="420" w:firstLineChars="200"/>
        <w:rPr>
          <w:rFonts w:ascii="宋体" w:hAnsi="宋体"/>
          <w:color w:val="000000"/>
          <w:szCs w:val="30"/>
        </w:rPr>
      </w:pPr>
      <w:r>
        <w:rPr>
          <w:rFonts w:hint="eastAsia" w:ascii="宋体" w:hAnsi="宋体"/>
          <w:color w:val="000000"/>
          <w:szCs w:val="30"/>
        </w:rPr>
        <w:t>主要内容：普通体育课开设田径、球类、武术、体操、体能、体育理论等。选项课、选修课开设篮球、足球、排球、乒乓球、羽毛球、拳击、太极拳、健美操、跆拳道、保健等课程。</w:t>
      </w:r>
    </w:p>
    <w:p>
      <w:pPr>
        <w:spacing w:line="360" w:lineRule="auto"/>
        <w:ind w:firstLine="420" w:firstLineChars="200"/>
        <w:rPr>
          <w:rFonts w:ascii="宋体" w:hAnsi="宋体"/>
          <w:color w:val="000000"/>
          <w:szCs w:val="30"/>
        </w:rPr>
      </w:pPr>
      <w:r>
        <w:rPr>
          <w:rFonts w:hint="eastAsia" w:ascii="宋体" w:hAnsi="宋体"/>
          <w:color w:val="000000"/>
          <w:szCs w:val="30"/>
        </w:rPr>
        <w:t>教学要求：采用理实一体化教学，既教书又育人，通过体育教学和体育锻炼，达到强身健体、塑造学生完美的性格和品质的教育目的。激发学生爱好体育运动的兴趣，培养学生健康体育、快乐体育、终生锻炼的习惯和理念。</w:t>
      </w:r>
    </w:p>
    <w:p>
      <w:pPr>
        <w:spacing w:line="360" w:lineRule="auto"/>
        <w:ind w:firstLine="420" w:firstLineChars="200"/>
        <w:rPr>
          <w:rFonts w:ascii="宋体" w:hAnsi="宋体"/>
          <w:color w:val="000000"/>
          <w:szCs w:val="30"/>
        </w:rPr>
      </w:pPr>
      <w:r>
        <w:rPr>
          <w:rFonts w:hint="eastAsia" w:ascii="宋体" w:hAnsi="宋体"/>
          <w:color w:val="000000"/>
          <w:szCs w:val="30"/>
        </w:rPr>
        <w:t>7、军事课</w:t>
      </w:r>
    </w:p>
    <w:p>
      <w:pPr>
        <w:spacing w:line="360" w:lineRule="auto"/>
        <w:ind w:firstLine="420" w:firstLineChars="200"/>
        <w:rPr>
          <w:rFonts w:ascii="宋体" w:hAnsi="宋体"/>
          <w:color w:val="000000"/>
          <w:szCs w:val="30"/>
        </w:rPr>
      </w:pPr>
      <w:r>
        <w:rPr>
          <w:rFonts w:hint="eastAsia" w:ascii="宋体" w:hAnsi="宋体"/>
          <w:color w:val="000000"/>
          <w:szCs w:val="30"/>
        </w:rPr>
        <w:t>教学目标：通过军事课教学，让学生了解掌握军事基础知识和基本军事技能，增强国防观念、国家安全意识和忧患危机意识，弘扬爱国主义精神、传承红色基因、提高学生综合国防素质。</w:t>
      </w:r>
    </w:p>
    <w:p>
      <w:pPr>
        <w:spacing w:line="360" w:lineRule="auto"/>
        <w:ind w:firstLine="420" w:firstLineChars="200"/>
        <w:rPr>
          <w:rFonts w:ascii="宋体" w:hAnsi="宋体"/>
          <w:color w:val="000000"/>
          <w:szCs w:val="30"/>
        </w:rPr>
      </w:pPr>
      <w:r>
        <w:rPr>
          <w:rFonts w:hint="eastAsia" w:ascii="宋体" w:hAnsi="宋体"/>
          <w:color w:val="000000"/>
          <w:szCs w:val="30"/>
        </w:rPr>
        <w:t>主要内容：中国国防；国家安全；军事思想；现代战争；信息化装备等。</w:t>
      </w:r>
    </w:p>
    <w:p>
      <w:pPr>
        <w:spacing w:line="360" w:lineRule="auto"/>
        <w:ind w:firstLine="420" w:firstLineChars="200"/>
        <w:rPr>
          <w:rFonts w:ascii="宋体" w:hAnsi="宋体"/>
          <w:color w:val="000000"/>
          <w:szCs w:val="30"/>
        </w:rPr>
      </w:pPr>
      <w:r>
        <w:rPr>
          <w:rFonts w:hint="eastAsia" w:ascii="宋体" w:hAnsi="宋体"/>
          <w:color w:val="000000"/>
          <w:szCs w:val="30"/>
        </w:rPr>
        <w:t>教学要求：教师通过线上线下混合教学的模式，使学生了解习近平强军思想和习近平总书记关于教育的重要论述。通过微课视频，专题讲座等方式，全面贯彻党的教育方针、新时代军事战略方针和总体国家安全观，提升学生国防意识和军事素养，为实施军民融合发展战略和建设国防后备力量服务。</w:t>
      </w:r>
    </w:p>
    <w:p>
      <w:pPr>
        <w:spacing w:line="360" w:lineRule="auto"/>
        <w:ind w:firstLine="420" w:firstLineChars="200"/>
        <w:rPr>
          <w:rFonts w:ascii="宋体" w:hAnsi="宋体"/>
          <w:color w:val="000000"/>
          <w:szCs w:val="30"/>
        </w:rPr>
      </w:pPr>
      <w:r>
        <w:rPr>
          <w:rFonts w:hint="eastAsia" w:ascii="宋体" w:hAnsi="宋体"/>
          <w:color w:val="000000"/>
          <w:szCs w:val="30"/>
        </w:rPr>
        <w:t>8、公共英语</w:t>
      </w:r>
    </w:p>
    <w:p>
      <w:pPr>
        <w:spacing w:line="360" w:lineRule="auto"/>
        <w:ind w:firstLine="420" w:firstLineChars="200"/>
        <w:rPr>
          <w:rFonts w:ascii="宋体" w:hAnsi="宋体"/>
          <w:color w:val="000000"/>
          <w:szCs w:val="30"/>
        </w:rPr>
      </w:pPr>
      <w:r>
        <w:rPr>
          <w:rFonts w:hint="eastAsia" w:ascii="宋体" w:hAnsi="宋体"/>
          <w:color w:val="000000"/>
          <w:szCs w:val="30"/>
        </w:rPr>
        <w:t>教学目标：经过140－180学时两个学期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pacing w:line="360" w:lineRule="auto"/>
        <w:ind w:firstLine="420" w:firstLineChars="200"/>
        <w:rPr>
          <w:rFonts w:ascii="宋体" w:hAnsi="宋体"/>
          <w:color w:val="000000"/>
          <w:szCs w:val="30"/>
        </w:rPr>
      </w:pPr>
      <w:r>
        <w:rPr>
          <w:rFonts w:hint="eastAsia" w:ascii="宋体" w:hAnsi="宋体"/>
          <w:color w:val="000000"/>
          <w:szCs w:val="30"/>
        </w:rPr>
        <w:t>主要内容：2500左右常用词汇；基本语法规则（常见的10种时态和各种从句等）；多种题材听力材料；多样的日常交际会话；各种新颖的阅读材料；各种表格、信函、请假条等应用文写作；日常生活中的实用翻译（英译汉）。</w:t>
      </w:r>
    </w:p>
    <w:p>
      <w:pPr>
        <w:spacing w:line="360" w:lineRule="auto"/>
        <w:ind w:firstLine="420" w:firstLineChars="200"/>
        <w:rPr>
          <w:rFonts w:ascii="宋体" w:hAnsi="宋体"/>
          <w:color w:val="000000"/>
          <w:szCs w:val="30"/>
        </w:rPr>
      </w:pPr>
      <w:r>
        <w:rPr>
          <w:rFonts w:hint="eastAsia" w:ascii="宋体" w:hAnsi="宋体"/>
          <w:color w:val="000000"/>
          <w:szCs w:val="30"/>
        </w:rPr>
        <w:t>教学要求：教师利用互联网、多媒体等现代化教学手段，实行小班上课或分层次上课，语法、阅读和翻译采取讲练结合，口语采用情景模拟等手段，切实提高学生的英语应用能力。</w:t>
      </w:r>
    </w:p>
    <w:p>
      <w:pPr>
        <w:spacing w:line="360" w:lineRule="auto"/>
        <w:ind w:firstLine="420" w:firstLineChars="200"/>
        <w:rPr>
          <w:rFonts w:ascii="宋体" w:hAnsi="宋体"/>
          <w:color w:val="000000"/>
          <w:szCs w:val="30"/>
        </w:rPr>
      </w:pPr>
      <w:r>
        <w:rPr>
          <w:rFonts w:hint="eastAsia" w:ascii="宋体" w:hAnsi="宋体"/>
          <w:color w:val="000000"/>
          <w:szCs w:val="30"/>
        </w:rPr>
        <w:t>9、大学生心理健康</w:t>
      </w:r>
    </w:p>
    <w:p>
      <w:pPr>
        <w:spacing w:line="360" w:lineRule="auto"/>
        <w:ind w:firstLine="420" w:firstLineChars="200"/>
        <w:rPr>
          <w:rFonts w:ascii="宋体" w:hAnsi="宋体"/>
          <w:color w:val="000000"/>
          <w:szCs w:val="30"/>
        </w:rPr>
      </w:pPr>
      <w:r>
        <w:rPr>
          <w:rFonts w:hint="eastAsia" w:ascii="宋体" w:hAnsi="宋体"/>
          <w:color w:val="000000"/>
          <w:szCs w:val="30"/>
        </w:rPr>
        <w:t>教学目标：帮助学生正确认识“自我意识”，培养良好的个性情感、完善的意志品质，培养学生更为成熟的自我意识和社会责任感，帮助学生提高人际交往的能力与技巧，帮助学生正确面对学习和就业的压力，学会自助与求助方法，帮助学生正确面对恋爱、就业、创业等生涯发展问题。</w:t>
      </w:r>
    </w:p>
    <w:p>
      <w:pPr>
        <w:spacing w:line="360" w:lineRule="auto"/>
        <w:ind w:firstLine="420" w:firstLineChars="200"/>
        <w:rPr>
          <w:rFonts w:ascii="宋体" w:hAnsi="宋体"/>
          <w:color w:val="000000"/>
          <w:szCs w:val="30"/>
        </w:rPr>
      </w:pPr>
      <w:r>
        <w:rPr>
          <w:rFonts w:hint="eastAsia" w:ascii="宋体" w:hAnsi="宋体"/>
          <w:color w:val="000000"/>
          <w:szCs w:val="30"/>
        </w:rPr>
        <w:t xml:space="preserve">主要内容：自我意识和适应发展；情绪管理与挫折应对；人格培养；人际交往；性和恋爱心理；网络心理；生涯规划；心理问题的识别与预防等。 </w:t>
      </w:r>
    </w:p>
    <w:p>
      <w:pPr>
        <w:spacing w:line="360" w:lineRule="auto"/>
        <w:ind w:firstLine="420" w:firstLineChars="200"/>
        <w:rPr>
          <w:rFonts w:ascii="宋体" w:hAnsi="宋体"/>
          <w:color w:val="000000"/>
          <w:szCs w:val="30"/>
        </w:rPr>
      </w:pPr>
      <w:r>
        <w:rPr>
          <w:rFonts w:hint="eastAsia" w:ascii="宋体" w:hAnsi="宋体"/>
          <w:color w:val="000000"/>
          <w:szCs w:val="30"/>
        </w:rPr>
        <w:t>教学要求：采用理论与体验教学相结合、讲授与训练相结合的教学方法，教学方法突出生动、活泼和创新的特点。通过同学之间的坦诚交流、经验分享和相互模仿，使学生获得新的学习体验。</w:t>
      </w:r>
    </w:p>
    <w:p>
      <w:pPr>
        <w:spacing w:line="360" w:lineRule="auto"/>
        <w:ind w:firstLine="420" w:firstLineChars="200"/>
        <w:rPr>
          <w:rFonts w:ascii="宋体" w:hAnsi="宋体"/>
          <w:color w:val="000000"/>
          <w:szCs w:val="30"/>
        </w:rPr>
      </w:pPr>
      <w:r>
        <w:rPr>
          <w:rFonts w:hint="eastAsia" w:ascii="宋体" w:hAnsi="宋体"/>
          <w:color w:val="000000"/>
          <w:szCs w:val="30"/>
        </w:rPr>
        <w:t>10、公共艺术</w:t>
      </w:r>
    </w:p>
    <w:p>
      <w:pPr>
        <w:spacing w:line="360" w:lineRule="auto"/>
        <w:ind w:firstLine="420" w:firstLineChars="200"/>
        <w:rPr>
          <w:rFonts w:ascii="宋体" w:hAnsi="宋体"/>
          <w:color w:val="000000"/>
          <w:szCs w:val="30"/>
        </w:rPr>
      </w:pPr>
      <w:r>
        <w:rPr>
          <w:rFonts w:hint="eastAsia" w:ascii="宋体" w:hAnsi="宋体"/>
          <w:color w:val="000000"/>
          <w:szCs w:val="30"/>
        </w:rPr>
        <w:t>教学目标：了解艺术的产生和发展的基本规律过程；掌握艺术分类的原则和各门艺术形式的基本特点；掌握艺术作品的定义，了解艺术作品的构成情况；通过对中外名作的赏析，了解艺术的内容美和形式美，感受艺术的人文精神与思想内涵。</w:t>
      </w:r>
    </w:p>
    <w:p>
      <w:pPr>
        <w:spacing w:line="360" w:lineRule="auto"/>
        <w:ind w:firstLine="420" w:firstLineChars="200"/>
        <w:rPr>
          <w:rFonts w:ascii="宋体" w:hAnsi="宋体"/>
          <w:color w:val="000000"/>
          <w:szCs w:val="30"/>
        </w:rPr>
      </w:pPr>
      <w:r>
        <w:rPr>
          <w:rFonts w:hint="eastAsia" w:ascii="宋体" w:hAnsi="宋体"/>
          <w:color w:val="000000"/>
          <w:szCs w:val="30"/>
        </w:rPr>
        <w:t>主要内容：艺术的分类；艺术创作的主体；艺术创作方法与风格流派；艺术作品的属性；美术赏析；园林艺术赏析。</w:t>
      </w:r>
    </w:p>
    <w:p>
      <w:pPr>
        <w:spacing w:line="360" w:lineRule="auto"/>
        <w:ind w:firstLine="420" w:firstLineChars="200"/>
        <w:rPr>
          <w:rFonts w:ascii="宋体" w:hAnsi="宋体"/>
          <w:color w:val="000000"/>
          <w:szCs w:val="30"/>
        </w:rPr>
      </w:pPr>
      <w:r>
        <w:rPr>
          <w:rFonts w:hint="eastAsia" w:ascii="宋体" w:hAnsi="宋体"/>
          <w:color w:val="000000"/>
          <w:szCs w:val="30"/>
        </w:rPr>
        <w:t>教学要求：采用线上线下的混合式教学，课堂采用多媒体教学，线下使用信息化教学资源，要求基本具备分析艺术发展规律、评论具体艺术作品的能力。</w:t>
      </w:r>
    </w:p>
    <w:p>
      <w:pPr>
        <w:spacing w:line="360" w:lineRule="auto"/>
        <w:ind w:firstLine="420" w:firstLineChars="200"/>
        <w:rPr>
          <w:rFonts w:ascii="宋体" w:hAnsi="宋体"/>
          <w:color w:val="000000"/>
          <w:szCs w:val="30"/>
        </w:rPr>
      </w:pPr>
      <w:r>
        <w:rPr>
          <w:rFonts w:hint="eastAsia" w:ascii="宋体" w:hAnsi="宋体"/>
          <w:color w:val="000000"/>
          <w:szCs w:val="30"/>
        </w:rPr>
        <w:t>11、信息技术</w:t>
      </w:r>
    </w:p>
    <w:p>
      <w:pPr>
        <w:spacing w:line="360" w:lineRule="auto"/>
        <w:ind w:firstLine="420" w:firstLineChars="200"/>
        <w:rPr>
          <w:rFonts w:ascii="宋体" w:hAnsi="宋体"/>
          <w:color w:val="000000"/>
          <w:szCs w:val="30"/>
        </w:rPr>
      </w:pPr>
      <w:r>
        <w:rPr>
          <w:rFonts w:hint="eastAsia" w:ascii="宋体" w:hAnsi="宋体"/>
          <w:color w:val="000000"/>
          <w:szCs w:val="30"/>
        </w:rPr>
        <w:t>教学目标：了解计算机基础知识,熟练掌握计算机的基本操作,了解网络、数据库、多媒体技术等计算机应用方面的知识和相关技术，学会使用基本办公软件，具备良好的信息收集、信息处理、信息呈现的能力。</w:t>
      </w:r>
    </w:p>
    <w:p>
      <w:pPr>
        <w:spacing w:line="360" w:lineRule="auto"/>
        <w:ind w:firstLine="420" w:firstLineChars="200"/>
        <w:rPr>
          <w:rFonts w:ascii="宋体" w:hAnsi="宋体"/>
          <w:color w:val="000000"/>
          <w:szCs w:val="30"/>
        </w:rPr>
      </w:pPr>
      <w:r>
        <w:rPr>
          <w:rFonts w:hint="eastAsia" w:ascii="宋体" w:hAnsi="宋体"/>
          <w:color w:val="000000"/>
          <w:szCs w:val="30"/>
        </w:rPr>
        <w:t>主要内容：操作系统基础知识,含计算机组成基础知识、文件管理、控制面板管理、数据录入技术等简单应用；WORD,文档的编辑与格式管理,文档管理一般性操作；EXCEL,使用电子表格进行数据管理,数据管理的基本任务要求；PowerPoint,使用演示文稿进行演讲、报告、制作等。</w:t>
      </w:r>
    </w:p>
    <w:p>
      <w:pPr>
        <w:spacing w:line="360" w:lineRule="auto"/>
        <w:ind w:firstLine="420" w:firstLineChars="200"/>
        <w:rPr>
          <w:rFonts w:ascii="宋体" w:hAnsi="宋体"/>
          <w:color w:val="000000"/>
          <w:szCs w:val="30"/>
        </w:rPr>
      </w:pPr>
      <w:r>
        <w:rPr>
          <w:rFonts w:hint="eastAsia" w:ascii="宋体" w:hAnsi="宋体"/>
          <w:color w:val="000000"/>
          <w:szCs w:val="30"/>
        </w:rPr>
        <w:t>教学要求：采用理论实践一体化教学，通过讲授+上机实践使学生能熟练使用基本办公软件进行信息处理，服务于工作领域内的办公需求和日常生活信息和技术交流。</w:t>
      </w:r>
    </w:p>
    <w:p>
      <w:pPr>
        <w:spacing w:line="360" w:lineRule="auto"/>
        <w:ind w:firstLine="420" w:firstLineChars="200"/>
        <w:rPr>
          <w:rFonts w:ascii="宋体" w:hAnsi="宋体"/>
          <w:color w:val="000000"/>
          <w:szCs w:val="30"/>
        </w:rPr>
      </w:pPr>
      <w:r>
        <w:rPr>
          <w:rFonts w:hint="eastAsia" w:ascii="宋体" w:hAnsi="宋体"/>
          <w:color w:val="000000"/>
          <w:szCs w:val="30"/>
        </w:rPr>
        <w:t>12、健康教育</w:t>
      </w:r>
    </w:p>
    <w:p>
      <w:pPr>
        <w:spacing w:line="360" w:lineRule="auto"/>
        <w:ind w:firstLine="420" w:firstLineChars="200"/>
        <w:rPr>
          <w:rFonts w:ascii="宋体" w:hAnsi="宋体"/>
          <w:color w:val="000000"/>
          <w:szCs w:val="30"/>
        </w:rPr>
      </w:pPr>
      <w:r>
        <w:rPr>
          <w:rFonts w:hint="eastAsia" w:ascii="宋体" w:hAnsi="宋体"/>
          <w:color w:val="000000"/>
          <w:szCs w:val="30"/>
        </w:rPr>
        <w:t>课程目标：通过传播健康知识，使学生认识到不良生活方式和行为将给自身和社会带来的危害，帮助其养成良好的生活、卫生习惯，树立现代健康意识，促使其自觉采纳有益健康的行为和生活方式，消除或减轻健康的危险因素，积极地预防疾病，促进健康，提高生活质量。</w:t>
      </w:r>
    </w:p>
    <w:p>
      <w:pPr>
        <w:spacing w:line="360" w:lineRule="auto"/>
        <w:ind w:firstLine="420" w:firstLineChars="200"/>
        <w:rPr>
          <w:rFonts w:ascii="宋体" w:hAnsi="宋体"/>
          <w:color w:val="000000"/>
          <w:szCs w:val="30"/>
        </w:rPr>
      </w:pPr>
      <w:r>
        <w:rPr>
          <w:rFonts w:hint="eastAsia" w:ascii="宋体" w:hAnsi="宋体"/>
          <w:color w:val="000000"/>
          <w:szCs w:val="30"/>
        </w:rPr>
        <w:t xml:space="preserve">主要内容：平衡膳食的标准；大学生常见的不良饮食行为及其危害；如何培养良好的饮食习惯；危害健康的常见行为对健康的影响；不良生活方式导致的相关疾病以及预防；大学生常见疾病的临床表现、诊断及防治；传染病的基本特征，流感、禽流感、乙型肝炎、肺结核、非典型性肺炎等病症的基本知识；流行病学特征、主要临床表现、危害及防治方法；正确的生殖健康知识，性道德的原则和规范；艾滋病的概念、危害、传染源、传播途径、可疑诊断标准、确定诊断标准、预后和防治；止血、包扎、骨折固定的方法；其他意外事故与伤害（如中暑、溺水、摔伤、烫伤、中毒等）的处理。 </w:t>
      </w:r>
    </w:p>
    <w:p>
      <w:pPr>
        <w:spacing w:line="360" w:lineRule="auto"/>
        <w:ind w:firstLine="420" w:firstLineChars="200"/>
        <w:rPr>
          <w:rFonts w:ascii="宋体" w:hAnsi="宋体"/>
          <w:color w:val="000000"/>
          <w:szCs w:val="30"/>
        </w:rPr>
      </w:pPr>
      <w:r>
        <w:rPr>
          <w:rFonts w:hint="eastAsia" w:ascii="宋体" w:hAnsi="宋体"/>
          <w:color w:val="000000"/>
          <w:szCs w:val="30"/>
        </w:rPr>
        <w:t>教学要求：采用理论与体验教学相结合、讲授与训练相结合的教学方法，教学方法中突出生动、活泼和创新的特点。通过同学之间的坦诚交流、经验分享和相互模仿，使学习者在不同的主题上得到崭新的体会。</w:t>
      </w:r>
    </w:p>
    <w:p>
      <w:pPr>
        <w:spacing w:line="360" w:lineRule="auto"/>
        <w:ind w:firstLine="420" w:firstLineChars="200"/>
        <w:rPr>
          <w:rFonts w:ascii="宋体" w:hAnsi="宋体"/>
          <w:color w:val="000000"/>
          <w:szCs w:val="30"/>
        </w:rPr>
      </w:pPr>
      <w:r>
        <w:rPr>
          <w:rFonts w:hint="eastAsia" w:ascii="宋体" w:hAnsi="宋体"/>
          <w:color w:val="000000"/>
          <w:szCs w:val="30"/>
        </w:rPr>
        <w:t>13、就业指导</w:t>
      </w:r>
    </w:p>
    <w:p>
      <w:pPr>
        <w:spacing w:line="360" w:lineRule="auto"/>
        <w:ind w:firstLine="420" w:firstLineChars="200"/>
        <w:rPr>
          <w:rFonts w:ascii="宋体" w:hAnsi="宋体"/>
          <w:color w:val="000000"/>
          <w:szCs w:val="30"/>
        </w:rPr>
      </w:pPr>
      <w:r>
        <w:rPr>
          <w:rFonts w:hint="eastAsia" w:ascii="宋体" w:hAnsi="宋体"/>
          <w:color w:val="000000"/>
          <w:szCs w:val="30"/>
        </w:rPr>
        <w:t>教学目标：了解当前就业形势及政策，了解职业、职业素质、职业道德、职业个性、职业理想的基本知识，指导学生提高职业道德实践能力，使学生有良好的就业心理准备和就业技巧，根据市场需求和自身能力自主择业，依法从业，培养学生爱岗敬业，无私奉献的精神，实现自己的人生价值和社会价值，为社会主义现代化建设贡献自己力量。</w:t>
      </w:r>
    </w:p>
    <w:p>
      <w:pPr>
        <w:spacing w:line="360" w:lineRule="auto"/>
        <w:ind w:firstLine="420" w:firstLineChars="200"/>
        <w:rPr>
          <w:rFonts w:ascii="宋体" w:hAnsi="宋体"/>
          <w:color w:val="000000"/>
          <w:szCs w:val="30"/>
        </w:rPr>
      </w:pPr>
      <w:r>
        <w:rPr>
          <w:rFonts w:hint="eastAsia" w:ascii="宋体" w:hAnsi="宋体"/>
          <w:color w:val="000000"/>
          <w:szCs w:val="30"/>
        </w:rPr>
        <w:t>主要内容：当前就业形势，就业政策；职业素质提升；职业意识激发；职业心态调控；职业路径选择；职业形象设计；求职简历制作；面试技巧；熟悉就业流程、劳动法规等。</w:t>
      </w:r>
    </w:p>
    <w:p>
      <w:pPr>
        <w:spacing w:line="360" w:lineRule="auto"/>
        <w:ind w:firstLine="420" w:firstLineChars="200"/>
        <w:rPr>
          <w:rFonts w:ascii="宋体" w:hAnsi="宋体"/>
          <w:color w:val="000000"/>
          <w:szCs w:val="30"/>
        </w:rPr>
      </w:pPr>
      <w:r>
        <w:rPr>
          <w:rFonts w:hint="eastAsia" w:ascii="宋体" w:hAnsi="宋体"/>
          <w:color w:val="000000"/>
          <w:szCs w:val="30"/>
        </w:rPr>
        <w:t>教学要求：发挥学生主体作用和老师主导作用，充分利用多媒体和现代化教学设备，同时辅以微课教学，增大授课容量，注重学以致用，将课程教学与学生专业实习相结合，帮助学生提高职业适应能力，实现学生顺利就业。</w:t>
      </w:r>
    </w:p>
    <w:p>
      <w:pPr>
        <w:spacing w:line="360" w:lineRule="auto"/>
        <w:ind w:firstLine="420" w:firstLineChars="200"/>
        <w:rPr>
          <w:rFonts w:ascii="宋体" w:hAnsi="宋体"/>
          <w:color w:val="000000"/>
          <w:szCs w:val="30"/>
        </w:rPr>
      </w:pPr>
      <w:r>
        <w:rPr>
          <w:rFonts w:hint="eastAsia" w:ascii="宋体" w:hAnsi="宋体"/>
          <w:color w:val="000000"/>
          <w:szCs w:val="30"/>
        </w:rPr>
        <w:t>14、职业规划与创新创业</w:t>
      </w:r>
    </w:p>
    <w:p>
      <w:pPr>
        <w:spacing w:line="360" w:lineRule="auto"/>
        <w:ind w:firstLine="420" w:firstLineChars="200"/>
        <w:rPr>
          <w:rFonts w:ascii="宋体" w:hAnsi="宋体"/>
          <w:color w:val="000000"/>
          <w:szCs w:val="30"/>
        </w:rPr>
      </w:pPr>
      <w:r>
        <w:rPr>
          <w:rFonts w:hint="eastAsia" w:ascii="宋体" w:hAnsi="宋体"/>
          <w:color w:val="000000"/>
          <w:szCs w:val="30"/>
        </w:rPr>
        <w:t>教学目标：掌握职业生涯规划的基础知识和常用方法，树立崇高的职业理想和正确的职业观、择业观、创业观以及成才观，形成职业生涯规划的能力，增强职业生涯规划意识，提高职业生涯规划能力。了解创新对于推动整个人类社会发展和进步的重要意义，帮助学生学习并掌握创新的基本理论、创新思维和创新技法，激发学生的创新兴趣和热情,并提高创新能力和水平。让学生了解创业活动过程的内在规律，了解创业过程经常遇到的问题和初创企业的特点。培育学生的创新意识，强化创业精神，以及资源整合、团队建设等创业技能，使学生能用创业的思维和行为准则开展工作，并具有创造性地分析和解决问题的能力。为学生今后的专业学习和创新创业实践打下良好基础。</w:t>
      </w:r>
    </w:p>
    <w:p>
      <w:pPr>
        <w:spacing w:line="360" w:lineRule="auto"/>
        <w:ind w:firstLine="420" w:firstLineChars="200"/>
        <w:rPr>
          <w:rFonts w:ascii="宋体" w:hAnsi="宋体"/>
          <w:color w:val="000000"/>
          <w:szCs w:val="30"/>
        </w:rPr>
      </w:pPr>
      <w:r>
        <w:rPr>
          <w:rFonts w:hint="eastAsia" w:ascii="宋体" w:hAnsi="宋体"/>
          <w:color w:val="000000"/>
          <w:szCs w:val="30"/>
        </w:rPr>
        <w:t>主要内容：职业生涯规划概述；自我探索；职业社会认识；确立职业生涯目标；大学生职业规划的制定与实施；创新意识；创造性思维；创新方法；创新能力；创业概述；创业机会与风险；创业团队组建与管理；创业资源与融资；商业模式设计与论证；创业计划与路演；新企业的创办。</w:t>
      </w:r>
    </w:p>
    <w:p>
      <w:pPr>
        <w:spacing w:line="360" w:lineRule="auto"/>
        <w:ind w:firstLine="420" w:firstLineChars="200"/>
        <w:rPr>
          <w:rFonts w:ascii="宋体" w:hAnsi="宋体"/>
          <w:color w:val="000000"/>
          <w:szCs w:val="30"/>
        </w:rPr>
      </w:pPr>
      <w:r>
        <w:rPr>
          <w:rFonts w:hint="eastAsia" w:ascii="宋体" w:hAnsi="宋体"/>
          <w:color w:val="000000"/>
          <w:szCs w:val="30"/>
        </w:rPr>
        <w:t>教学要求：采用理论教学+实践性教学，专业知识教学+创新创业实训教学相结合，既注重对学生创新创业理论方法的传授,同时更注重学生创新创业人格与实践精神的培养。帮助学生确立职业生涯目标，扩大创新视野，激发学生的创新热情；明确创业的过程与步骤，锻炼学生的综合能力和创业能力。</w:t>
      </w:r>
    </w:p>
    <w:p>
      <w:pPr>
        <w:spacing w:line="360" w:lineRule="auto"/>
        <w:ind w:firstLine="420" w:firstLineChars="200"/>
        <w:rPr>
          <w:rFonts w:ascii="宋体" w:hAnsi="宋体"/>
          <w:color w:val="000000"/>
          <w:szCs w:val="30"/>
        </w:rPr>
      </w:pPr>
      <w:r>
        <w:rPr>
          <w:rFonts w:hint="eastAsia" w:ascii="宋体" w:hAnsi="宋体"/>
          <w:color w:val="000000"/>
          <w:szCs w:val="30"/>
        </w:rPr>
        <w:t>15、职业素养</w:t>
      </w:r>
    </w:p>
    <w:p>
      <w:pPr>
        <w:spacing w:line="360" w:lineRule="auto"/>
        <w:ind w:firstLine="420" w:firstLineChars="200"/>
        <w:rPr>
          <w:rFonts w:ascii="宋体" w:hAnsi="宋体"/>
          <w:color w:val="000000"/>
          <w:szCs w:val="30"/>
        </w:rPr>
      </w:pPr>
      <w:r>
        <w:rPr>
          <w:rFonts w:hint="eastAsia" w:ascii="宋体" w:hAnsi="宋体"/>
          <w:color w:val="000000"/>
          <w:szCs w:val="30"/>
        </w:rPr>
        <w:t xml:space="preserve">教学目标：使学生拥有良好的职业态度和持久的职业热情，教育学生学会“做人”，学会做一个“职业人”，弥补学生社会能力及方法能力培养的缺失和不完善，提高“零距离”就业能力， </w:t>
      </w:r>
    </w:p>
    <w:p>
      <w:pPr>
        <w:spacing w:line="360" w:lineRule="auto"/>
        <w:ind w:firstLine="420" w:firstLineChars="200"/>
        <w:rPr>
          <w:rFonts w:ascii="宋体" w:hAnsi="宋体"/>
          <w:color w:val="000000"/>
          <w:szCs w:val="30"/>
        </w:rPr>
      </w:pPr>
      <w:r>
        <w:rPr>
          <w:rFonts w:hint="eastAsia" w:ascii="宋体" w:hAnsi="宋体"/>
          <w:color w:val="000000"/>
          <w:szCs w:val="30"/>
        </w:rPr>
        <w:t>主要内容：职业价值观；职业道德；职业礼仪；职场沟通；职场协作；情绪管理；时间管理。</w:t>
      </w:r>
    </w:p>
    <w:p>
      <w:pPr>
        <w:spacing w:line="360" w:lineRule="auto"/>
        <w:ind w:firstLine="420" w:firstLineChars="200"/>
        <w:rPr>
          <w:rFonts w:ascii="宋体" w:hAnsi="宋体"/>
          <w:color w:val="000000"/>
          <w:szCs w:val="30"/>
        </w:rPr>
      </w:pPr>
      <w:r>
        <w:rPr>
          <w:rFonts w:hint="eastAsia" w:ascii="宋体" w:hAnsi="宋体"/>
          <w:color w:val="000000"/>
          <w:szCs w:val="30"/>
        </w:rPr>
        <w:t>教学要求：实施以学生为中心、以能力素质为本位、以探究为途径、以综合考评为结果的教学理念和方法，最大限度地发挥校企合作优势，真正实现高职教育的人文关怀。</w:t>
      </w:r>
    </w:p>
    <w:p>
      <w:pPr>
        <w:spacing w:line="360" w:lineRule="auto"/>
        <w:ind w:firstLine="420" w:firstLineChars="200"/>
        <w:rPr>
          <w:rFonts w:ascii="宋体" w:hAnsi="宋体"/>
          <w:color w:val="000000"/>
          <w:szCs w:val="30"/>
        </w:rPr>
      </w:pPr>
      <w:r>
        <w:rPr>
          <w:rFonts w:hint="eastAsia" w:ascii="宋体" w:hAnsi="宋体"/>
          <w:color w:val="000000"/>
          <w:szCs w:val="30"/>
        </w:rPr>
        <w:t>16、中华优秀传统文化</w:t>
      </w:r>
    </w:p>
    <w:p>
      <w:pPr>
        <w:spacing w:line="360" w:lineRule="auto"/>
        <w:ind w:firstLine="420" w:firstLineChars="200"/>
        <w:rPr>
          <w:rFonts w:ascii="宋体" w:hAnsi="宋体"/>
          <w:color w:val="000000"/>
          <w:szCs w:val="30"/>
        </w:rPr>
      </w:pPr>
      <w:r>
        <w:rPr>
          <w:rFonts w:hint="eastAsia" w:ascii="宋体" w:hAnsi="宋体"/>
          <w:color w:val="000000"/>
          <w:szCs w:val="30"/>
        </w:rPr>
        <w:t>教学目标：通过学习,使学生比较全面地了解中国悠久而丰富的文化内容,扩展知识,理清脉络,进一步认识中国文化的基本特征,引发学生思考中国文化的继承和创新问题，提高学生的人文素质,增强民族自信心、自尊心、自豪感,培养高尚的爱国主义情操。</w:t>
      </w:r>
    </w:p>
    <w:p>
      <w:pPr>
        <w:spacing w:line="360" w:lineRule="auto"/>
        <w:ind w:firstLine="420" w:firstLineChars="200"/>
        <w:rPr>
          <w:rFonts w:ascii="宋体" w:hAnsi="宋体"/>
          <w:color w:val="000000"/>
          <w:szCs w:val="30"/>
        </w:rPr>
      </w:pPr>
      <w:r>
        <w:rPr>
          <w:rFonts w:hint="eastAsia" w:ascii="宋体" w:hAnsi="宋体"/>
          <w:color w:val="000000"/>
          <w:szCs w:val="30"/>
        </w:rPr>
        <w:t>主要内容：中国文化的悠久历史、多元化和丰富性；中国文化形成的背景、发展脉络及各个发展阶段的主要内容和特点；中国传统宗教、哲学、文学、服饰文化、饮食文化、文字文化、交通文化、科技文化、民间文化、建筑园林文化和医药养生文化以及中国传统文化的评价。</w:t>
      </w:r>
    </w:p>
    <w:p>
      <w:pPr>
        <w:spacing w:line="360" w:lineRule="auto"/>
        <w:ind w:firstLine="420" w:firstLineChars="200"/>
        <w:rPr>
          <w:rFonts w:ascii="宋体" w:hAnsi="宋体"/>
          <w:color w:val="000000"/>
          <w:szCs w:val="30"/>
        </w:rPr>
      </w:pPr>
      <w:r>
        <w:rPr>
          <w:rFonts w:hint="eastAsia" w:ascii="宋体" w:hAnsi="宋体"/>
          <w:color w:val="000000"/>
          <w:szCs w:val="30"/>
        </w:rPr>
        <w:t>教学要求：课堂上采用教师为主导，学生为主体，在学生课前学习的基础上，通过“音画一体”的多媒体情境教学法，提高学生的参与度和活跃度，增强学习效果。在条件允许的情况下，选定一种文化现象组织学生进行实践教学，文化考察、参观，开展讨论撰写论文。</w:t>
      </w:r>
    </w:p>
    <w:p>
      <w:pPr>
        <w:spacing w:line="360" w:lineRule="auto"/>
        <w:ind w:firstLine="420" w:firstLineChars="200"/>
        <w:rPr>
          <w:rFonts w:ascii="宋体" w:hAnsi="宋体"/>
          <w:color w:val="000000"/>
          <w:szCs w:val="30"/>
        </w:rPr>
      </w:pPr>
      <w:r>
        <w:rPr>
          <w:rFonts w:hint="eastAsia" w:ascii="宋体" w:hAnsi="宋体"/>
          <w:color w:val="000000"/>
          <w:szCs w:val="30"/>
        </w:rPr>
        <w:t>17、大学语文</w:t>
      </w:r>
    </w:p>
    <w:p>
      <w:pPr>
        <w:spacing w:line="360" w:lineRule="auto"/>
        <w:ind w:firstLine="420" w:firstLineChars="200"/>
        <w:rPr>
          <w:rFonts w:ascii="宋体" w:hAnsi="宋体"/>
          <w:color w:val="000000"/>
          <w:szCs w:val="30"/>
        </w:rPr>
      </w:pPr>
      <w:r>
        <w:rPr>
          <w:rFonts w:hint="eastAsia" w:ascii="宋体" w:hAnsi="宋体"/>
          <w:color w:val="000000"/>
          <w:szCs w:val="30"/>
        </w:rPr>
        <w:t>教学目标：使学生较全面系统地掌握现代汉语和古代汉语的知识，提高运用规范的现代汉语进行口头和书面交流的能力，以适应学习和工作的需要；通过针对性的培养，使学生具备一定的文学鉴赏水平，掌握商务活动中常用应用文的写作技巧。</w:t>
      </w:r>
    </w:p>
    <w:p>
      <w:pPr>
        <w:spacing w:line="360" w:lineRule="auto"/>
        <w:ind w:firstLine="420" w:firstLineChars="200"/>
        <w:rPr>
          <w:rFonts w:ascii="宋体" w:hAnsi="宋体"/>
          <w:color w:val="000000"/>
          <w:szCs w:val="30"/>
        </w:rPr>
      </w:pPr>
      <w:r>
        <w:rPr>
          <w:rFonts w:hint="eastAsia" w:ascii="宋体" w:hAnsi="宋体"/>
          <w:color w:val="000000"/>
          <w:szCs w:val="30"/>
        </w:rPr>
        <w:t>主要内容：“古代经典篇”、“中外近现代名篇”部分，选择具代表性的各个时期、各种类型、各种文体的经典的或优秀的汉语文本，提供给学生，既有主修材料，也有拓展材料；“应用文写作”部分，学习写作常用的商务应用文体。</w:t>
      </w:r>
    </w:p>
    <w:p>
      <w:pPr>
        <w:spacing w:line="360" w:lineRule="auto"/>
        <w:ind w:firstLine="420" w:firstLineChars="200"/>
        <w:rPr>
          <w:rFonts w:ascii="宋体" w:hAnsi="宋体"/>
          <w:color w:val="000000"/>
          <w:szCs w:val="30"/>
        </w:rPr>
      </w:pPr>
      <w:r>
        <w:rPr>
          <w:rFonts w:hint="eastAsia" w:ascii="宋体" w:hAnsi="宋体"/>
          <w:color w:val="000000"/>
          <w:szCs w:val="30"/>
        </w:rPr>
        <w:t>教学要求： 课堂上采用教师为主导，学生为主体，在学生课前学习的基础上，通过创设诗词“飞花令”或者“接龙”等游戏法、“音诗画一体”的多媒体情境教学法，提高学生的参与度和活跃度，以增强学习效果。应用文写作以学生练习为主，使学生具备良好的语言和文字表达能力。</w:t>
      </w:r>
    </w:p>
    <w:p>
      <w:pPr>
        <w:spacing w:line="360" w:lineRule="auto"/>
        <w:ind w:firstLine="420" w:firstLineChars="200"/>
        <w:rPr>
          <w:rFonts w:ascii="宋体" w:hAnsi="宋体"/>
          <w:color w:val="000000"/>
          <w:szCs w:val="30"/>
        </w:rPr>
      </w:pPr>
      <w:r>
        <w:rPr>
          <w:rFonts w:hint="eastAsia" w:ascii="宋体" w:hAnsi="宋体"/>
          <w:color w:val="000000"/>
          <w:szCs w:val="30"/>
        </w:rPr>
        <w:t>18、高等数学（试验设计与统计）</w:t>
      </w:r>
    </w:p>
    <w:p>
      <w:pPr>
        <w:spacing w:line="360" w:lineRule="auto"/>
        <w:ind w:firstLine="420" w:firstLineChars="200"/>
        <w:rPr>
          <w:rFonts w:ascii="宋体" w:hAnsi="宋体"/>
          <w:color w:val="000000"/>
          <w:szCs w:val="30"/>
        </w:rPr>
      </w:pPr>
      <w:r>
        <w:rPr>
          <w:rFonts w:hint="eastAsia" w:ascii="宋体" w:hAnsi="宋体"/>
          <w:color w:val="000000"/>
          <w:szCs w:val="30"/>
        </w:rPr>
        <w:t>课程目标：掌握基本的田间试验知识；能进行简单的试验设计与统计分析。</w:t>
      </w:r>
    </w:p>
    <w:p>
      <w:pPr>
        <w:spacing w:line="360" w:lineRule="auto"/>
        <w:ind w:firstLine="420" w:firstLineChars="200"/>
        <w:rPr>
          <w:rFonts w:ascii="宋体" w:hAnsi="宋体"/>
          <w:color w:val="000000"/>
          <w:szCs w:val="30"/>
        </w:rPr>
      </w:pPr>
      <w:r>
        <w:rPr>
          <w:rFonts w:hint="eastAsia" w:ascii="宋体" w:hAnsi="宋体"/>
          <w:color w:val="000000"/>
          <w:szCs w:val="30"/>
        </w:rPr>
        <w:t>主要内容：田间试验的基本特点和要求，常用的田间试验设计方法、数据采集与分析的原理和方法、利用Excel进行数据处理的基本方法等。</w:t>
      </w:r>
    </w:p>
    <w:p>
      <w:pPr>
        <w:spacing w:line="360" w:lineRule="auto"/>
        <w:ind w:firstLine="420" w:firstLineChars="200"/>
        <w:rPr>
          <w:rFonts w:ascii="宋体" w:hAnsi="宋体"/>
          <w:color w:val="000000"/>
          <w:szCs w:val="30"/>
        </w:rPr>
      </w:pPr>
      <w:r>
        <w:rPr>
          <w:rFonts w:hint="eastAsia" w:ascii="宋体" w:hAnsi="宋体"/>
          <w:color w:val="000000"/>
          <w:szCs w:val="30"/>
        </w:rPr>
        <w:t>教学要求：理实结合，多举案例，减少抽象化和枯燥化，注重应用。</w:t>
      </w:r>
    </w:p>
    <w:p>
      <w:pPr>
        <w:spacing w:line="360" w:lineRule="auto"/>
        <w:ind w:firstLine="480" w:firstLineChars="200"/>
        <w:rPr>
          <w:rFonts w:ascii="黑体" w:hAnsi="黑体" w:eastAsia="黑体"/>
          <w:sz w:val="24"/>
        </w:rPr>
      </w:pPr>
      <w:r>
        <w:rPr>
          <w:rFonts w:hint="eastAsia" w:ascii="黑体" w:hAnsi="黑体" w:eastAsia="黑体"/>
          <w:sz w:val="24"/>
        </w:rPr>
        <w:t>（二）专业（技能）课程</w:t>
      </w:r>
    </w:p>
    <w:p>
      <w:pPr>
        <w:overflowPunct w:val="0"/>
        <w:spacing w:line="360" w:lineRule="auto"/>
        <w:ind w:firstLine="420" w:firstLineChars="200"/>
        <w:rPr>
          <w:szCs w:val="21"/>
        </w:rPr>
      </w:pPr>
      <w:r>
        <w:rPr>
          <w:rFonts w:hint="eastAsia"/>
          <w:szCs w:val="21"/>
        </w:rPr>
        <w:t>结合林业技术专业学生特点，坚持立德树人，强化课程思政。积极构建“思政课程+课程思政”大格局，推进全员全过程全方位“三全育人”，实现思想政治教育与技术技能培养的有机统一。专业课教师要结合林业技术专业人才培养特点和专业能力素质要求，梳理自己所带课程蕴含的思想政治教育元素，发挥专业课程承载的思想政治教育功能，推动专业课教学与思想政治理论课教学紧密结合、同向同行。做好思想道德教育、文化知识教育、技术技能培养、社会实践教育各环节，切实提高专业人才质量。</w:t>
      </w:r>
    </w:p>
    <w:p>
      <w:pPr>
        <w:overflowPunct w:val="0"/>
        <w:spacing w:line="360" w:lineRule="auto"/>
        <w:ind w:firstLine="420" w:firstLineChars="200"/>
        <w:rPr>
          <w:szCs w:val="21"/>
        </w:rPr>
      </w:pPr>
      <w:r>
        <w:rPr>
          <w:rFonts w:hint="eastAsia"/>
          <w:szCs w:val="21"/>
        </w:rPr>
        <w:t>专业核心课程包括：林木种苗生产技术、森林营造技术、森林经营技术、森林资源经营管理、林业有害生物防治、林草资源监测技术等。所有专业（技能）课程要应采用理实一体化教学，实践性教学学时占本课程总学时不少于50%。</w:t>
      </w:r>
    </w:p>
    <w:p>
      <w:pPr>
        <w:overflowPunct w:val="0"/>
        <w:spacing w:line="360" w:lineRule="auto"/>
        <w:ind w:firstLine="420" w:firstLineChars="200"/>
        <w:rPr>
          <w:szCs w:val="21"/>
        </w:rPr>
      </w:pPr>
      <w:r>
        <w:rPr>
          <w:rFonts w:hint="eastAsia"/>
          <w:szCs w:val="21"/>
        </w:rPr>
        <w:t>1、森林植物</w:t>
      </w:r>
    </w:p>
    <w:p>
      <w:pPr>
        <w:overflowPunct w:val="0"/>
        <w:spacing w:line="360" w:lineRule="auto"/>
        <w:ind w:firstLine="420" w:firstLineChars="200"/>
        <w:rPr>
          <w:szCs w:val="21"/>
        </w:rPr>
      </w:pPr>
      <w:r>
        <w:rPr>
          <w:rFonts w:hint="eastAsia"/>
          <w:szCs w:val="21"/>
        </w:rPr>
        <w:t>课程目标：了解植物细胞、组织和器官构造和功能；熟悉植物分类基础知识及植物界类群；能熟练运用专业术语描述森林植物；掌握本地区常见的森林植物的种类、特征、分布及用途；能识别本地区常见森林植物及完成标本制作。</w:t>
      </w:r>
    </w:p>
    <w:p>
      <w:pPr>
        <w:overflowPunct w:val="0"/>
        <w:spacing w:line="360" w:lineRule="auto"/>
        <w:ind w:firstLine="420" w:firstLineChars="200"/>
        <w:rPr>
          <w:szCs w:val="21"/>
        </w:rPr>
      </w:pPr>
      <w:r>
        <w:rPr>
          <w:rFonts w:hint="eastAsia"/>
          <w:szCs w:val="21"/>
        </w:rPr>
        <w:t>主要内容：植物的微观构造，种子植物器官的形态构造及功能；森林植物分类基础知识；本地区常见的森林植物；标本制作；</w:t>
      </w:r>
    </w:p>
    <w:p>
      <w:pPr>
        <w:overflowPunct w:val="0"/>
        <w:spacing w:line="360" w:lineRule="auto"/>
        <w:ind w:firstLine="420" w:firstLineChars="200"/>
        <w:rPr>
          <w:szCs w:val="21"/>
        </w:rPr>
      </w:pPr>
      <w:r>
        <w:rPr>
          <w:rFonts w:hint="eastAsia"/>
          <w:szCs w:val="21"/>
        </w:rPr>
        <w:t>教学要求：采用理实一体化教学，植物学基础部分教学形式为讲授+实验；分类部分采用多媒体教学+现场教学，要求能识别150种植物，并能熟练利用检索表、植物志、树木志等工具书。适时进行物候观测。</w:t>
      </w:r>
    </w:p>
    <w:p>
      <w:pPr>
        <w:overflowPunct w:val="0"/>
        <w:spacing w:line="360" w:lineRule="auto"/>
        <w:ind w:firstLine="420" w:firstLineChars="200"/>
        <w:rPr>
          <w:szCs w:val="21"/>
        </w:rPr>
      </w:pPr>
      <w:r>
        <w:rPr>
          <w:szCs w:val="21"/>
        </w:rPr>
        <w:t>2</w:t>
      </w:r>
      <w:r>
        <w:rPr>
          <w:rFonts w:hint="eastAsia"/>
          <w:szCs w:val="21"/>
        </w:rPr>
        <w:t>、森林环境</w:t>
      </w:r>
    </w:p>
    <w:p>
      <w:pPr>
        <w:overflowPunct w:val="0"/>
        <w:spacing w:line="360" w:lineRule="auto"/>
        <w:ind w:firstLine="420" w:firstLineChars="200"/>
        <w:rPr>
          <w:szCs w:val="21"/>
        </w:rPr>
      </w:pPr>
      <w:r>
        <w:rPr>
          <w:rFonts w:hint="eastAsia"/>
          <w:szCs w:val="21"/>
        </w:rPr>
        <w:t>课程目标：了解森林土壤方面的基本知识；掌握土壤理化性质在生产中的应用；能对土壤养分进行分析，能熟练进行有关土壤野外调查；能解决林业生产和生态环境中产生的有关土壤环境问题；会观测和分析生态因子；会进行森林群落调查；熟悉生态知识及科技发展在生态修复中的应用；熟悉现代森林经营中森林生态系统的地位和作用。</w:t>
      </w:r>
    </w:p>
    <w:p>
      <w:pPr>
        <w:overflowPunct w:val="0"/>
        <w:spacing w:line="360" w:lineRule="auto"/>
        <w:ind w:firstLine="420" w:firstLineChars="200"/>
        <w:rPr>
          <w:szCs w:val="21"/>
        </w:rPr>
      </w:pPr>
      <w:r>
        <w:rPr>
          <w:rFonts w:hint="eastAsia"/>
          <w:szCs w:val="21"/>
        </w:rPr>
        <w:t>主要内容：土壤基础知识；土壤的性质；土壤分类与分布；河南土壤；土壤质地与苗木生产技术；土壤改良技术；苗木施肥技术；森林生态基础知识；生态因子（如光、水、温度、大气、火等）对森林的作用和相互影响；森林群落的发生与演替；生态修复；森林生态系统；森林地理分布。</w:t>
      </w:r>
    </w:p>
    <w:p>
      <w:pPr>
        <w:overflowPunct w:val="0"/>
        <w:spacing w:line="360" w:lineRule="auto"/>
        <w:ind w:firstLine="420" w:firstLineChars="200"/>
        <w:rPr>
          <w:szCs w:val="21"/>
        </w:rPr>
      </w:pPr>
      <w:r>
        <w:rPr>
          <w:rFonts w:hint="eastAsia"/>
          <w:szCs w:val="21"/>
        </w:rPr>
        <w:t>教学要求：采用项目化教学，通过讲授+实验+实训分项目完成土壤养分测定与平衡施肥技术，土壤外业调查等内容；能完成生态因子的测定、记录与分析，并进行物候观测。通过外业实训进行森林群落调查。</w:t>
      </w:r>
    </w:p>
    <w:p>
      <w:pPr>
        <w:overflowPunct w:val="0"/>
        <w:spacing w:line="360" w:lineRule="auto"/>
        <w:ind w:firstLine="420" w:firstLineChars="200"/>
        <w:rPr>
          <w:szCs w:val="21"/>
        </w:rPr>
      </w:pPr>
      <w:r>
        <w:rPr>
          <w:szCs w:val="21"/>
        </w:rPr>
        <w:t>3</w:t>
      </w:r>
      <w:r>
        <w:rPr>
          <w:rFonts w:hint="eastAsia"/>
          <w:szCs w:val="21"/>
        </w:rPr>
        <w:t>、森林调查技术（含测量和测树技术）</w:t>
      </w:r>
    </w:p>
    <w:p>
      <w:pPr>
        <w:overflowPunct w:val="0"/>
        <w:spacing w:line="360" w:lineRule="auto"/>
        <w:ind w:firstLine="420" w:firstLineChars="200"/>
        <w:rPr>
          <w:szCs w:val="21"/>
        </w:rPr>
      </w:pPr>
      <w:r>
        <w:rPr>
          <w:rFonts w:hint="eastAsia"/>
          <w:szCs w:val="21"/>
        </w:rPr>
        <w:t>课程目标：能熟练操作各种测量仪器，会地形图的识别与应用；能进行距离、角度、导线等测量，测绘平面图；会对测量结果进行内业资料的分析、整理和计算，填写相应表格，绘制相关的平面图；能操作森林资源调查过程中所需要各种仪器，能够独立进行林分（木）蓄积（材积）、生长量测定，能通过标准地调查、角规调查、森林抽样调查开展森林调查；能进行内业资料的分析、计算和整理。</w:t>
      </w:r>
    </w:p>
    <w:p>
      <w:pPr>
        <w:overflowPunct w:val="0"/>
        <w:spacing w:line="360" w:lineRule="auto"/>
        <w:ind w:firstLine="420" w:firstLineChars="200"/>
        <w:rPr>
          <w:szCs w:val="21"/>
        </w:rPr>
      </w:pPr>
      <w:r>
        <w:rPr>
          <w:rFonts w:hint="eastAsia"/>
          <w:szCs w:val="21"/>
        </w:rPr>
        <w:t>主要内容：罗盘仪林地测量；高程测量；地形图林地的勘界及面积测量；手持GPS面积测算；单株树木材积测定；林分调查；大面积森林调查。</w:t>
      </w:r>
    </w:p>
    <w:p>
      <w:pPr>
        <w:overflowPunct w:val="0"/>
        <w:spacing w:line="360" w:lineRule="auto"/>
        <w:ind w:firstLine="420" w:firstLineChars="200"/>
        <w:rPr>
          <w:szCs w:val="21"/>
        </w:rPr>
      </w:pPr>
      <w:r>
        <w:rPr>
          <w:rFonts w:hint="eastAsia"/>
          <w:szCs w:val="21"/>
        </w:rPr>
        <w:t>教学要求：采用项目化教学、理实一体化和学徒制教学，做中学，学中做。熟练完成林木生长量测定，林分调查和大面积森林调查。</w:t>
      </w:r>
    </w:p>
    <w:p>
      <w:pPr>
        <w:overflowPunct w:val="0"/>
        <w:spacing w:line="360" w:lineRule="auto"/>
        <w:ind w:firstLine="420" w:firstLineChars="200"/>
        <w:rPr>
          <w:szCs w:val="21"/>
        </w:rPr>
      </w:pPr>
      <w:r>
        <w:rPr>
          <w:rFonts w:hint="eastAsia"/>
          <w:szCs w:val="21"/>
        </w:rPr>
        <w:t>（1）测量技术</w:t>
      </w:r>
    </w:p>
    <w:p>
      <w:pPr>
        <w:overflowPunct w:val="0"/>
        <w:spacing w:line="360" w:lineRule="auto"/>
        <w:ind w:firstLine="420" w:firstLineChars="200"/>
        <w:rPr>
          <w:szCs w:val="21"/>
        </w:rPr>
      </w:pPr>
      <w:r>
        <w:rPr>
          <w:rFonts w:hint="eastAsia"/>
          <w:szCs w:val="21"/>
        </w:rPr>
        <w:t>课程目标：能熟练操作各种测量仪器，会地形图的识别与应用；能进行距离、角度、导线等测量，测绘平面图；会对测量结果进行内业资料的分析、整理和计算，填写相应表格，绘制相关的平面图。</w:t>
      </w:r>
    </w:p>
    <w:p>
      <w:pPr>
        <w:overflowPunct w:val="0"/>
        <w:spacing w:line="360" w:lineRule="auto"/>
        <w:ind w:firstLine="420" w:firstLineChars="200"/>
        <w:rPr>
          <w:szCs w:val="21"/>
        </w:rPr>
      </w:pPr>
      <w:r>
        <w:rPr>
          <w:rFonts w:hint="eastAsia"/>
          <w:szCs w:val="21"/>
        </w:rPr>
        <w:t>主要内容：罗盘仪林地测量；高程测量；地形图林地的勘界及面积测量；手持GPS面积测算。</w:t>
      </w:r>
    </w:p>
    <w:p>
      <w:pPr>
        <w:overflowPunct w:val="0"/>
        <w:spacing w:line="360" w:lineRule="auto"/>
        <w:ind w:firstLine="420" w:firstLineChars="200"/>
        <w:rPr>
          <w:szCs w:val="21"/>
        </w:rPr>
      </w:pPr>
      <w:r>
        <w:rPr>
          <w:rFonts w:hint="eastAsia"/>
          <w:szCs w:val="21"/>
        </w:rPr>
        <w:t>教学要求：采用项目化教学，通过讲授+实训完成不同测量项目。</w:t>
      </w:r>
    </w:p>
    <w:p>
      <w:pPr>
        <w:overflowPunct w:val="0"/>
        <w:spacing w:line="360" w:lineRule="auto"/>
        <w:ind w:firstLine="420" w:firstLineChars="200"/>
        <w:rPr>
          <w:szCs w:val="21"/>
        </w:rPr>
      </w:pPr>
      <w:r>
        <w:rPr>
          <w:rFonts w:hint="eastAsia"/>
          <w:szCs w:val="21"/>
        </w:rPr>
        <w:t>（2）测树技术</w:t>
      </w:r>
    </w:p>
    <w:p>
      <w:pPr>
        <w:overflowPunct w:val="0"/>
        <w:spacing w:line="360" w:lineRule="auto"/>
        <w:ind w:firstLine="420" w:firstLineChars="200"/>
        <w:rPr>
          <w:szCs w:val="21"/>
        </w:rPr>
      </w:pPr>
      <w:r>
        <w:rPr>
          <w:rFonts w:hint="eastAsia"/>
          <w:szCs w:val="21"/>
        </w:rPr>
        <w:t>课程目标：能操作森林资源调查过程中所需要各种仪器，能够独立进行林分（木）蓄积（材积）、生长量测定，能通过标准地调查、角规调查、森林抽样调查开展森林调查；能进行内业资料的分析、计算和整理。</w:t>
      </w:r>
    </w:p>
    <w:p>
      <w:pPr>
        <w:overflowPunct w:val="0"/>
        <w:spacing w:line="360" w:lineRule="auto"/>
        <w:ind w:firstLine="420" w:firstLineChars="200"/>
        <w:rPr>
          <w:szCs w:val="21"/>
        </w:rPr>
      </w:pPr>
      <w:r>
        <w:rPr>
          <w:rFonts w:hint="eastAsia"/>
          <w:szCs w:val="21"/>
        </w:rPr>
        <w:t>主要内容：单株树木材积测定；林分调查；大面积森林调查。</w:t>
      </w:r>
    </w:p>
    <w:p>
      <w:pPr>
        <w:overflowPunct w:val="0"/>
        <w:spacing w:line="360" w:lineRule="auto"/>
        <w:ind w:firstLine="420" w:firstLineChars="200"/>
        <w:rPr>
          <w:szCs w:val="21"/>
        </w:rPr>
      </w:pPr>
      <w:r>
        <w:rPr>
          <w:rFonts w:hint="eastAsia"/>
          <w:szCs w:val="21"/>
        </w:rPr>
        <w:t>教学要求：采用理实一体化和学徒制教学，做中学，学中做。熟练完成林木生长量测定，林分调查和大面积森林调查。</w:t>
      </w:r>
    </w:p>
    <w:p>
      <w:pPr>
        <w:overflowPunct w:val="0"/>
        <w:spacing w:line="360" w:lineRule="auto"/>
        <w:ind w:firstLine="420" w:firstLineChars="200"/>
        <w:rPr>
          <w:szCs w:val="21"/>
        </w:rPr>
      </w:pPr>
      <w:r>
        <w:rPr>
          <w:rFonts w:hint="eastAsia"/>
          <w:szCs w:val="21"/>
        </w:rPr>
        <w:t>4、林业3S技术</w:t>
      </w:r>
    </w:p>
    <w:p>
      <w:pPr>
        <w:overflowPunct w:val="0"/>
        <w:spacing w:line="360" w:lineRule="auto"/>
        <w:ind w:firstLine="420" w:firstLineChars="200"/>
        <w:rPr>
          <w:szCs w:val="21"/>
        </w:rPr>
      </w:pPr>
      <w:r>
        <w:rPr>
          <w:rFonts w:hint="eastAsia"/>
          <w:szCs w:val="21"/>
        </w:rPr>
        <w:t>课程目标：掌握GPS应用方法；掌握林业遥感影像预处理、图像增强处理、林地利用分类图的制作；了解林业空间数据采集与编辑、林业专题地图制图应用场景。</w:t>
      </w:r>
    </w:p>
    <w:p>
      <w:pPr>
        <w:overflowPunct w:val="0"/>
        <w:spacing w:line="360" w:lineRule="auto"/>
        <w:ind w:firstLine="420" w:firstLineChars="200"/>
        <w:rPr>
          <w:szCs w:val="21"/>
        </w:rPr>
      </w:pPr>
      <w:r>
        <w:rPr>
          <w:rFonts w:hint="eastAsia"/>
          <w:szCs w:val="21"/>
        </w:rPr>
        <w:t>主要内容：主要内容：GPS的使用、林业遥感影像预处理、图像增强处理、林地利用分类图的制作、ARCGIS基础操作、林业空间数据采集与编辑、林业专题地图制图、林业空间数据的空间分析和“3S”技术在林业生产中的综合应用等。</w:t>
      </w:r>
    </w:p>
    <w:p>
      <w:pPr>
        <w:overflowPunct w:val="0"/>
        <w:spacing w:line="360" w:lineRule="auto"/>
        <w:ind w:firstLine="420" w:firstLineChars="200"/>
        <w:rPr>
          <w:szCs w:val="21"/>
        </w:rPr>
      </w:pPr>
      <w:r>
        <w:rPr>
          <w:rFonts w:hint="eastAsia"/>
          <w:szCs w:val="21"/>
        </w:rPr>
        <w:t>教学要求：采用理论授课和实验实训相结合教学模式，完成“3S”技术在林业生产中的综合应用。</w:t>
      </w:r>
    </w:p>
    <w:p>
      <w:pPr>
        <w:overflowPunct w:val="0"/>
        <w:spacing w:line="360" w:lineRule="auto"/>
        <w:ind w:firstLine="420" w:firstLineChars="200"/>
        <w:rPr>
          <w:szCs w:val="21"/>
        </w:rPr>
      </w:pPr>
      <w:r>
        <w:rPr>
          <w:rFonts w:hint="eastAsia"/>
          <w:szCs w:val="21"/>
        </w:rPr>
        <w:t>5、森林培育技术（含种苗生产技术、森林营造技术、森林经营技术）</w:t>
      </w:r>
    </w:p>
    <w:p>
      <w:pPr>
        <w:overflowPunct w:val="0"/>
        <w:spacing w:line="360" w:lineRule="auto"/>
        <w:ind w:firstLine="420" w:firstLineChars="200"/>
        <w:rPr>
          <w:szCs w:val="21"/>
        </w:rPr>
      </w:pPr>
      <w:r>
        <w:rPr>
          <w:rFonts w:hint="eastAsia"/>
          <w:szCs w:val="21"/>
        </w:rPr>
        <w:t>（1）种苗生产技术</w:t>
      </w:r>
    </w:p>
    <w:p>
      <w:pPr>
        <w:overflowPunct w:val="0"/>
        <w:spacing w:line="360" w:lineRule="auto"/>
        <w:ind w:firstLine="420" w:firstLineChars="200"/>
        <w:rPr>
          <w:szCs w:val="21"/>
        </w:rPr>
      </w:pPr>
      <w:r>
        <w:rPr>
          <w:rFonts w:hint="eastAsia"/>
          <w:szCs w:val="21"/>
        </w:rPr>
        <w:t>课程目标：利用计算机辅助设计等软件，进行良种基地规划设计，并组织施工及管理；.利用种子风选净度仪、种子储藏柜等设备，进行种实储存、检验、质量分级；.利用智能化温室、苗圃等设施，培育各类苗木，进行苗木质量分级。</w:t>
      </w:r>
    </w:p>
    <w:p>
      <w:pPr>
        <w:overflowPunct w:val="0"/>
        <w:spacing w:line="360" w:lineRule="auto"/>
        <w:ind w:firstLine="420" w:firstLineChars="200"/>
        <w:rPr>
          <w:szCs w:val="21"/>
        </w:rPr>
      </w:pPr>
      <w:r>
        <w:rPr>
          <w:rFonts w:hint="eastAsia"/>
          <w:szCs w:val="21"/>
        </w:rPr>
        <w:t>主要内容：良种基地建立与管理；种子采集、调制储运、质量检测；苗圃设计、苗圃管理；播种苗、扦插苗、嫁接苗、容器苗等苗木培育与管理；苗木质量分级、包装与保管运输；种质资源调查、乡土珍稀树种扩繁；《林木种子质量分级》、《主要造林树种苗木质量分级》等标准。</w:t>
      </w:r>
    </w:p>
    <w:p>
      <w:pPr>
        <w:overflowPunct w:val="0"/>
        <w:spacing w:line="360" w:lineRule="auto"/>
        <w:ind w:firstLine="420" w:firstLineChars="200"/>
        <w:rPr>
          <w:szCs w:val="21"/>
        </w:rPr>
      </w:pPr>
      <w:r>
        <w:rPr>
          <w:rFonts w:hint="eastAsia"/>
          <w:szCs w:val="21"/>
        </w:rPr>
        <w:t>教学要求：采用学徒制教学，按照生产规范和育苗技术规程，完成几个树种的苗木生产任务。</w:t>
      </w:r>
    </w:p>
    <w:p>
      <w:pPr>
        <w:overflowPunct w:val="0"/>
        <w:spacing w:line="360" w:lineRule="auto"/>
        <w:ind w:firstLine="420" w:firstLineChars="200"/>
        <w:rPr>
          <w:szCs w:val="21"/>
        </w:rPr>
      </w:pPr>
      <w:r>
        <w:rPr>
          <w:rFonts w:hint="eastAsia"/>
          <w:szCs w:val="21"/>
        </w:rPr>
        <w:t>（2）森林营造技术</w:t>
      </w:r>
    </w:p>
    <w:p>
      <w:pPr>
        <w:overflowPunct w:val="0"/>
        <w:spacing w:line="360" w:lineRule="auto"/>
        <w:ind w:firstLine="420" w:firstLineChars="200"/>
        <w:rPr>
          <w:szCs w:val="21"/>
        </w:rPr>
      </w:pPr>
      <w:r>
        <w:rPr>
          <w:rFonts w:hint="eastAsia"/>
          <w:szCs w:val="21"/>
        </w:rPr>
        <w:t>课程目标：利用生态因子调查工具进行造林立地条件调查，划分立地类型，进行立地质量评价；利用地理信息、计算机辅助设计等软件进行造林作业设计；利用无人机、平板电脑等设施设备，进行造林成效检查。</w:t>
      </w:r>
    </w:p>
    <w:p>
      <w:pPr>
        <w:overflowPunct w:val="0"/>
        <w:spacing w:line="360" w:lineRule="auto"/>
        <w:ind w:firstLine="420" w:firstLineChars="200"/>
        <w:rPr>
          <w:szCs w:val="21"/>
        </w:rPr>
      </w:pPr>
      <w:r>
        <w:rPr>
          <w:rFonts w:hint="eastAsia"/>
          <w:szCs w:val="21"/>
        </w:rPr>
        <w:t>主要内容：科学绿化等基本知识及理论；立地调查、类型划分及质量评价；造林作业设计、造林施工及监理、幼林抚育；国家重点区域植被恢复；困难立地造林、石漠化治理、废弃地及矿山植被恢复、四旁绿化；造林检查验收标准、造林成效检查、造林质量评定；《造林技术规程GB/T15776-2016》等标准。</w:t>
      </w:r>
    </w:p>
    <w:p>
      <w:pPr>
        <w:overflowPunct w:val="0"/>
        <w:spacing w:line="360" w:lineRule="auto"/>
        <w:ind w:firstLine="420" w:firstLineChars="200"/>
        <w:rPr>
          <w:szCs w:val="21"/>
        </w:rPr>
      </w:pPr>
      <w:r>
        <w:rPr>
          <w:rFonts w:hint="eastAsia"/>
          <w:szCs w:val="21"/>
        </w:rPr>
        <w:t>教学要求：采用任务驱动法教学，教学形式为讲授+造林绿化项目实践，结合生产实际进行造林绿化施工实践，完成典型造林设计。</w:t>
      </w:r>
    </w:p>
    <w:p>
      <w:pPr>
        <w:overflowPunct w:val="0"/>
        <w:spacing w:line="360" w:lineRule="auto"/>
        <w:ind w:firstLine="420" w:firstLineChars="200"/>
        <w:rPr>
          <w:szCs w:val="21"/>
        </w:rPr>
      </w:pPr>
      <w:r>
        <w:rPr>
          <w:rFonts w:hint="eastAsia"/>
          <w:szCs w:val="21"/>
        </w:rPr>
        <w:t>（3）森林经营技术</w:t>
      </w:r>
    </w:p>
    <w:p>
      <w:pPr>
        <w:overflowPunct w:val="0"/>
        <w:spacing w:line="360" w:lineRule="auto"/>
        <w:ind w:firstLine="420" w:firstLineChars="200"/>
        <w:rPr>
          <w:szCs w:val="21"/>
        </w:rPr>
      </w:pPr>
      <w:r>
        <w:rPr>
          <w:rFonts w:hint="eastAsia"/>
          <w:szCs w:val="21"/>
        </w:rPr>
        <w:t>课程目标：利用地理信息软件、测绘仪器等设备及软件，从事森林抚育、低效林改造、主伐更新等作业设计，指导施工并进行质量检查；利用罗盘仪、全站仪、测树仪、平板电脑等设备及相关资源数据，分析林分质量状况，制定森林经营作业计划，并组织施工。</w:t>
      </w:r>
    </w:p>
    <w:p>
      <w:pPr>
        <w:overflowPunct w:val="0"/>
        <w:spacing w:line="360" w:lineRule="auto"/>
        <w:ind w:firstLine="420" w:firstLineChars="200"/>
        <w:rPr>
          <w:szCs w:val="21"/>
        </w:rPr>
      </w:pPr>
      <w:r>
        <w:rPr>
          <w:rFonts w:hint="eastAsia"/>
          <w:szCs w:val="21"/>
        </w:rPr>
        <w:t>主要内容：森林经营的基本知识与理论；林地和林木管理；森林抚育间伐标准、作业设计、检查验收；低质低效林标准、作业设计、检查验收；森林主伐更新类型、作业设计、检查验收；封山育林类型、作业设计和成效评价；森林经营作业法、人工纯林改造、退化林修复；《森林抚育规程GB/T15781-2015》等标准。</w:t>
      </w:r>
    </w:p>
    <w:p>
      <w:pPr>
        <w:overflowPunct w:val="0"/>
        <w:spacing w:line="360" w:lineRule="auto"/>
        <w:ind w:firstLine="420" w:firstLineChars="200"/>
        <w:rPr>
          <w:szCs w:val="21"/>
        </w:rPr>
      </w:pPr>
      <w:r>
        <w:rPr>
          <w:rFonts w:hint="eastAsia"/>
          <w:szCs w:val="21"/>
        </w:rPr>
        <w:t>教学要求：采用任务驱动法教学，教学形式为讲授+森林抚育项目综合实训，结合生产实际进行部分项目森林抚育施工，完成森林抚育年度作业设计。</w:t>
      </w:r>
    </w:p>
    <w:p>
      <w:pPr>
        <w:overflowPunct w:val="0"/>
        <w:spacing w:line="360" w:lineRule="auto"/>
        <w:ind w:firstLine="420" w:firstLineChars="200"/>
        <w:rPr>
          <w:szCs w:val="21"/>
        </w:rPr>
      </w:pPr>
      <w:r>
        <w:rPr>
          <w:rFonts w:hint="eastAsia"/>
          <w:szCs w:val="21"/>
        </w:rPr>
        <w:t>6、森林保护（含有害生物控制技术、森林防火）</w:t>
      </w:r>
    </w:p>
    <w:p>
      <w:pPr>
        <w:overflowPunct w:val="0"/>
        <w:spacing w:line="360" w:lineRule="auto"/>
        <w:ind w:firstLine="420" w:firstLineChars="200"/>
        <w:rPr>
          <w:szCs w:val="21"/>
        </w:rPr>
      </w:pPr>
      <w:r>
        <w:rPr>
          <w:rFonts w:hint="eastAsia"/>
          <w:szCs w:val="21"/>
        </w:rPr>
        <w:t>（1）有害生物控制技术</w:t>
      </w:r>
    </w:p>
    <w:p>
      <w:pPr>
        <w:overflowPunct w:val="0"/>
        <w:spacing w:line="360" w:lineRule="auto"/>
        <w:ind w:firstLine="420" w:firstLineChars="200"/>
        <w:rPr>
          <w:szCs w:val="21"/>
        </w:rPr>
      </w:pPr>
      <w:r>
        <w:rPr>
          <w:rFonts w:hint="eastAsia"/>
          <w:szCs w:val="21"/>
        </w:rPr>
        <w:t>课程目标：利用远程智能化虫害监测装置、遥感影像、工作平台等，进行林业有害生物监测调查、鉴定识别、预测预报、编制报告；利用植保无人机、诱捕装置等进行森林病虫害防治。</w:t>
      </w:r>
    </w:p>
    <w:p>
      <w:pPr>
        <w:overflowPunct w:val="0"/>
        <w:spacing w:line="360" w:lineRule="auto"/>
        <w:ind w:firstLine="420" w:firstLineChars="200"/>
        <w:rPr>
          <w:szCs w:val="21"/>
        </w:rPr>
      </w:pPr>
      <w:r>
        <w:rPr>
          <w:rFonts w:hint="eastAsia"/>
          <w:szCs w:val="21"/>
        </w:rPr>
        <w:t>主要内容：森林病虫害的识别及标本制作；森林病虫害调查及防治规划设计；森林病虫害预测预报技术、生物物种入侵防预技术；林业有害生物普查、数据采集及有害生物分布图绘制；松材线虫病等重点林业有害检疫生物防治；植保无人机防治应用。</w:t>
      </w:r>
    </w:p>
    <w:p>
      <w:pPr>
        <w:overflowPunct w:val="0"/>
        <w:spacing w:line="360" w:lineRule="auto"/>
        <w:ind w:firstLine="420" w:firstLineChars="200"/>
        <w:rPr>
          <w:szCs w:val="21"/>
        </w:rPr>
      </w:pPr>
      <w:r>
        <w:rPr>
          <w:rFonts w:hint="eastAsia"/>
          <w:szCs w:val="21"/>
        </w:rPr>
        <w:t>教学要求：采用项目化教学，通过讲授+实践完成试验区内主要病虫害防治工作。</w:t>
      </w:r>
    </w:p>
    <w:p>
      <w:pPr>
        <w:overflowPunct w:val="0"/>
        <w:spacing w:line="360" w:lineRule="auto"/>
        <w:ind w:firstLine="420" w:firstLineChars="200"/>
        <w:rPr>
          <w:szCs w:val="21"/>
        </w:rPr>
      </w:pPr>
      <w:r>
        <w:rPr>
          <w:rFonts w:hint="eastAsia"/>
          <w:szCs w:val="21"/>
        </w:rPr>
        <w:t>（2）森林防火</w:t>
      </w:r>
    </w:p>
    <w:p>
      <w:pPr>
        <w:overflowPunct w:val="0"/>
        <w:spacing w:line="360" w:lineRule="auto"/>
        <w:ind w:firstLine="420" w:firstLineChars="200"/>
        <w:rPr>
          <w:szCs w:val="21"/>
        </w:rPr>
      </w:pPr>
      <w:r>
        <w:rPr>
          <w:rFonts w:hint="eastAsia"/>
          <w:szCs w:val="21"/>
        </w:rPr>
        <w:t>课程目标：掌握森林防火基础理论知识；会预防森林火灾；掌握扑火战术与方法；能正确选择合适的灭火方法开展森林火灾扑救; 具有森林火灾扑救安全常识和扑火遇险自救能力；熟悉森林火灾扑救的组织指挥程序与要求；熟悉灾后调查与统计、档案管理。</w:t>
      </w:r>
    </w:p>
    <w:p>
      <w:pPr>
        <w:overflowPunct w:val="0"/>
        <w:spacing w:line="360" w:lineRule="auto"/>
        <w:ind w:firstLine="420" w:firstLineChars="200"/>
        <w:rPr>
          <w:szCs w:val="21"/>
        </w:rPr>
      </w:pPr>
      <w:r>
        <w:rPr>
          <w:rFonts w:hint="eastAsia"/>
          <w:szCs w:val="21"/>
        </w:rPr>
        <w:t>主要内容：林火燃烧的基础知识；森林防火的行政管理；林火监测与火源控制；林火阻隔网建设；林火扑救与指挥；扑火安全；后勤保障与预案；灾后调查与统计、档案管理。</w:t>
      </w:r>
    </w:p>
    <w:p>
      <w:pPr>
        <w:overflowPunct w:val="0"/>
        <w:spacing w:line="360" w:lineRule="auto"/>
        <w:ind w:firstLine="420" w:firstLineChars="200"/>
        <w:rPr>
          <w:szCs w:val="21"/>
        </w:rPr>
      </w:pPr>
      <w:r>
        <w:rPr>
          <w:rFonts w:hint="eastAsia"/>
          <w:szCs w:val="21"/>
        </w:rPr>
        <w:t>教学要求：采用理实一体化，通过讲授+实践完成林火监测、林火扑救与指挥、火源控制等工作。</w:t>
      </w:r>
    </w:p>
    <w:p>
      <w:pPr>
        <w:overflowPunct w:val="0"/>
        <w:spacing w:line="360" w:lineRule="auto"/>
        <w:ind w:firstLine="420" w:firstLineChars="200"/>
        <w:rPr>
          <w:szCs w:val="21"/>
        </w:rPr>
      </w:pPr>
      <w:r>
        <w:rPr>
          <w:rFonts w:hint="eastAsia"/>
          <w:szCs w:val="21"/>
        </w:rPr>
        <w:t>7、森林资源管理</w:t>
      </w:r>
    </w:p>
    <w:p>
      <w:pPr>
        <w:overflowPunct w:val="0"/>
        <w:spacing w:line="360" w:lineRule="auto"/>
        <w:ind w:firstLine="420" w:firstLineChars="200"/>
        <w:rPr>
          <w:szCs w:val="21"/>
        </w:rPr>
      </w:pPr>
      <w:r>
        <w:rPr>
          <w:rFonts w:hint="eastAsia"/>
          <w:szCs w:val="21"/>
        </w:rPr>
        <w:t>课程目标：利用地理信息、遥感图像处理等软件，进行林班、小班区划；利用平板电脑、GPS等设备，采集林业信息数据，进行数据标准录入、建库、逻辑检查；利用各类软件和调查工具，进行使用林地调查，编制报告；利用各类软件和资源调查成果，编制森林经营方案；利用平板电脑、无人机等设备，进行天然保护林、营造林等林业专项核查。</w:t>
      </w:r>
    </w:p>
    <w:p>
      <w:pPr>
        <w:overflowPunct w:val="0"/>
        <w:spacing w:line="360" w:lineRule="auto"/>
        <w:ind w:firstLine="420" w:firstLineChars="200"/>
        <w:rPr>
          <w:szCs w:val="21"/>
        </w:rPr>
      </w:pPr>
      <w:r>
        <w:rPr>
          <w:rFonts w:hint="eastAsia"/>
          <w:szCs w:val="21"/>
        </w:rPr>
        <w:t>主要内容：森林成熟与经营周期、林分生长和收获预估、森林收获调整；森林区划、林班区划、小班区划；森林资源数据录入、建库和逻辑检查及平台维护；营造林、天保工程、退耕还林工程、森林采伐、林地管理等林业专项核查；森林经营方案编制与生产作业计划制定；林地林权管理、林地征用占用、森林采伐限额编制；使用林地可行性报告编制；森林资源核查、森林资源资产评定、森林资源资产评估报告编制。</w:t>
      </w:r>
    </w:p>
    <w:p>
      <w:pPr>
        <w:overflowPunct w:val="0"/>
        <w:spacing w:line="360" w:lineRule="auto"/>
        <w:ind w:firstLine="420" w:firstLineChars="200"/>
        <w:rPr>
          <w:szCs w:val="21"/>
        </w:rPr>
      </w:pPr>
      <w:r>
        <w:rPr>
          <w:rFonts w:hint="eastAsia"/>
          <w:szCs w:val="21"/>
        </w:rPr>
        <w:t>教学要求：采用理实一体化教学，完成小班勾绘、面积计算、小班调查、森林采伐量的计算、编制森林经营方案。</w:t>
      </w:r>
    </w:p>
    <w:p>
      <w:pPr>
        <w:overflowPunct w:val="0"/>
        <w:spacing w:line="360" w:lineRule="auto"/>
        <w:ind w:firstLine="420" w:firstLineChars="200"/>
        <w:rPr>
          <w:szCs w:val="21"/>
        </w:rPr>
      </w:pPr>
      <w:r>
        <w:rPr>
          <w:rFonts w:hint="eastAsia"/>
          <w:szCs w:val="21"/>
        </w:rPr>
        <w:t>8、资源监测与评价</w:t>
      </w:r>
    </w:p>
    <w:p>
      <w:pPr>
        <w:overflowPunct w:val="0"/>
        <w:spacing w:line="360" w:lineRule="auto"/>
        <w:ind w:firstLine="420" w:firstLineChars="200"/>
        <w:rPr>
          <w:szCs w:val="21"/>
        </w:rPr>
      </w:pPr>
      <w:r>
        <w:rPr>
          <w:rFonts w:hint="eastAsia"/>
          <w:szCs w:val="21"/>
        </w:rPr>
        <w:t>课程目标：利用罗盘仪、测树仪、平板电脑等仪器设备，进行固定样地复位、调查、完成数据整理，编制报告；利用地理信息、遥感图像处理等软件，无人机、全站仪等设备，进行林草资源的调查、监测评价，编制监测成果报告；利用森林资源智慧管理等平台，进行林地年度更新，编制林地变更成果。</w:t>
      </w:r>
    </w:p>
    <w:p>
      <w:pPr>
        <w:overflowPunct w:val="0"/>
        <w:spacing w:line="360" w:lineRule="auto"/>
        <w:ind w:firstLine="420" w:firstLineChars="200"/>
        <w:rPr>
          <w:szCs w:val="21"/>
        </w:rPr>
      </w:pPr>
      <w:r>
        <w:rPr>
          <w:rFonts w:hint="eastAsia"/>
          <w:szCs w:val="21"/>
        </w:rPr>
        <w:t>主要内容：森林资源连续清查、森林资源规划设计调查；石漠化分类、监测调查、石漠化程度评定；湿地分类、湿地资源监测、分析评价；草地类型划分、资源监测、分析评价；林地变化类型、林地变更调查、林地数据库变更；野生动植物资源监测；《林地变更技术规程LY/T2893-2017》、《国家林草生态综合监测评价技术规程2021》等技术标准与规程。</w:t>
      </w:r>
    </w:p>
    <w:p>
      <w:pPr>
        <w:overflowPunct w:val="0"/>
        <w:spacing w:line="360" w:lineRule="auto"/>
        <w:ind w:firstLine="420" w:firstLineChars="200"/>
        <w:rPr>
          <w:szCs w:val="21"/>
        </w:rPr>
      </w:pPr>
      <w:r>
        <w:rPr>
          <w:rFonts w:hint="eastAsia"/>
          <w:szCs w:val="21"/>
        </w:rPr>
        <w:t>教学要求：采用工作任务法教学，在一典型区域内完成森林资源监测和资源分析评价，森林资森林资源实物管理与资源资产评估。</w:t>
      </w:r>
    </w:p>
    <w:p>
      <w:pPr>
        <w:overflowPunct w:val="0"/>
        <w:spacing w:line="360" w:lineRule="auto"/>
        <w:ind w:firstLine="420" w:firstLineChars="200"/>
        <w:rPr>
          <w:szCs w:val="21"/>
        </w:rPr>
      </w:pPr>
      <w:r>
        <w:rPr>
          <w:rFonts w:hint="eastAsia"/>
          <w:szCs w:val="21"/>
        </w:rPr>
        <w:t>9、林业行政执法</w:t>
      </w:r>
    </w:p>
    <w:p>
      <w:pPr>
        <w:overflowPunct w:val="0"/>
        <w:spacing w:line="360" w:lineRule="auto"/>
        <w:ind w:firstLine="420" w:firstLineChars="200"/>
        <w:rPr>
          <w:szCs w:val="21"/>
        </w:rPr>
      </w:pPr>
      <w:r>
        <w:rPr>
          <w:rFonts w:hint="eastAsia"/>
          <w:szCs w:val="21"/>
        </w:rPr>
        <w:t>课程目标：熟悉林业行政检查、处置、审批管理，征占用林地，行政处罚等执法工作流程。</w:t>
      </w:r>
    </w:p>
    <w:p>
      <w:pPr>
        <w:overflowPunct w:val="0"/>
        <w:spacing w:line="360" w:lineRule="auto"/>
        <w:ind w:firstLine="420" w:firstLineChars="200"/>
        <w:rPr>
          <w:szCs w:val="21"/>
        </w:rPr>
      </w:pPr>
      <w:r>
        <w:rPr>
          <w:rFonts w:hint="eastAsia"/>
          <w:szCs w:val="21"/>
        </w:rPr>
        <w:t>主要内容：现行林业政策；森林法；野生动物保护法；森林法实施条例；森林防火条例；森林病虫害防治条例；森林植物检疫条例；林业执法以及与创办小型苗圃或林场相关的企业管理法规。</w:t>
      </w:r>
    </w:p>
    <w:p>
      <w:pPr>
        <w:overflowPunct w:val="0"/>
        <w:spacing w:line="360" w:lineRule="auto"/>
        <w:ind w:firstLine="420" w:firstLineChars="200"/>
        <w:rPr>
          <w:szCs w:val="21"/>
        </w:rPr>
      </w:pPr>
      <w:r>
        <w:rPr>
          <w:rFonts w:hint="eastAsia"/>
          <w:szCs w:val="21"/>
        </w:rPr>
        <w:t>教学要求：采用理实一体化，完成一项林业行政执法项目的工作流程。</w:t>
      </w:r>
    </w:p>
    <w:p>
      <w:pPr>
        <w:overflowPunct w:val="0"/>
        <w:spacing w:line="360" w:lineRule="auto"/>
        <w:ind w:firstLine="420" w:firstLineChars="200"/>
        <w:rPr>
          <w:szCs w:val="21"/>
        </w:rPr>
      </w:pPr>
      <w:r>
        <w:rPr>
          <w:rFonts w:hint="eastAsia"/>
          <w:szCs w:val="21"/>
        </w:rPr>
        <w:t>10、果树栽培</w:t>
      </w:r>
    </w:p>
    <w:p>
      <w:pPr>
        <w:overflowPunct w:val="0"/>
        <w:spacing w:line="360" w:lineRule="auto"/>
        <w:ind w:firstLine="420" w:firstLineChars="200"/>
        <w:rPr>
          <w:szCs w:val="21"/>
        </w:rPr>
      </w:pPr>
      <w:r>
        <w:rPr>
          <w:rFonts w:hint="eastAsia"/>
          <w:szCs w:val="21"/>
        </w:rPr>
        <w:t>课程目标：掌握果树生长发育的基本规律；掌握果树建园、土肥水管理、整形修剪、花果管理等技术；掌握果树的矮化密植栽培和现代设施栽培的特点以及栽培管理技术；了解新技术在果园管理过程中的应用；熟悉本地区常见果树品种，能实施丰产管理。</w:t>
      </w:r>
    </w:p>
    <w:p>
      <w:pPr>
        <w:overflowPunct w:val="0"/>
        <w:spacing w:line="360" w:lineRule="auto"/>
        <w:ind w:firstLine="420" w:firstLineChars="200"/>
        <w:rPr>
          <w:szCs w:val="21"/>
        </w:rPr>
      </w:pPr>
      <w:r>
        <w:rPr>
          <w:rFonts w:hint="eastAsia"/>
          <w:szCs w:val="21"/>
        </w:rPr>
        <w:t>主要内容：果树栽培基本技术（建园、土肥水管理、整形修剪、花果管理）；北方主要果树栽培技术（苹果、梨、桃、葡萄、樱桃、石榴、枣、核桃等）。</w:t>
      </w:r>
    </w:p>
    <w:p>
      <w:pPr>
        <w:overflowPunct w:val="0"/>
        <w:spacing w:line="360" w:lineRule="auto"/>
        <w:ind w:firstLine="420" w:firstLineChars="200"/>
        <w:rPr>
          <w:szCs w:val="21"/>
        </w:rPr>
      </w:pPr>
      <w:r>
        <w:rPr>
          <w:rFonts w:hint="eastAsia"/>
          <w:szCs w:val="21"/>
        </w:rPr>
        <w:t>教学要求：结合生产实际，着重进行果树冬季修剪实训。</w:t>
      </w:r>
    </w:p>
    <w:p>
      <w:pPr>
        <w:overflowPunct w:val="0"/>
        <w:spacing w:line="360" w:lineRule="auto"/>
        <w:ind w:firstLine="420" w:firstLineChars="200"/>
        <w:rPr>
          <w:szCs w:val="21"/>
        </w:rPr>
      </w:pPr>
      <w:r>
        <w:rPr>
          <w:rFonts w:hint="eastAsia"/>
          <w:szCs w:val="21"/>
        </w:rPr>
        <w:t>11、无人机应用技术</w:t>
      </w:r>
    </w:p>
    <w:p>
      <w:pPr>
        <w:overflowPunct w:val="0"/>
        <w:spacing w:line="360" w:lineRule="auto"/>
        <w:ind w:firstLine="420" w:firstLineChars="200"/>
        <w:rPr>
          <w:szCs w:val="21"/>
        </w:rPr>
      </w:pPr>
      <w:r>
        <w:rPr>
          <w:rFonts w:hint="eastAsia"/>
          <w:szCs w:val="21"/>
        </w:rPr>
        <w:t>课程目标：掌握无人机飞行原理、结构组成、装调方法，以及操作飞行技术。</w:t>
      </w:r>
    </w:p>
    <w:p>
      <w:pPr>
        <w:overflowPunct w:val="0"/>
        <w:spacing w:line="360" w:lineRule="auto"/>
        <w:ind w:firstLine="420" w:firstLineChars="200"/>
        <w:rPr>
          <w:szCs w:val="21"/>
        </w:rPr>
      </w:pPr>
      <w:r>
        <w:rPr>
          <w:rFonts w:hint="eastAsia"/>
          <w:szCs w:val="21"/>
        </w:rPr>
        <w:t>主要内容：无人机的分类、发展、行业应用；针对固定翼和多旋翼这两种主流无人机类型，分别讲解其飞行原理、结构组成、装调方法，以及模拟飞行方法、训练飞行方法和安全维护的注意事项；介绍无人机飞行的气象条件及环境，提供相关的低空空域管理法规。</w:t>
      </w:r>
    </w:p>
    <w:p>
      <w:pPr>
        <w:overflowPunct w:val="0"/>
        <w:spacing w:line="360" w:lineRule="auto"/>
        <w:ind w:firstLine="420" w:firstLineChars="200"/>
        <w:rPr>
          <w:szCs w:val="21"/>
        </w:rPr>
      </w:pPr>
      <w:r>
        <w:rPr>
          <w:rFonts w:hint="eastAsia"/>
          <w:szCs w:val="21"/>
        </w:rPr>
        <w:t>教学要求：采用理论授课和实验实训相结合教学模式，完成无人机装调和操作飞行技术。</w:t>
      </w:r>
    </w:p>
    <w:p>
      <w:pPr>
        <w:overflowPunct w:val="0"/>
        <w:spacing w:line="360" w:lineRule="auto"/>
        <w:ind w:firstLine="420" w:firstLineChars="200"/>
        <w:rPr>
          <w:szCs w:val="21"/>
        </w:rPr>
      </w:pPr>
      <w:r>
        <w:rPr>
          <w:szCs w:val="21"/>
        </w:rPr>
        <w:t>1</w:t>
      </w:r>
      <w:r>
        <w:rPr>
          <w:rFonts w:hint="eastAsia"/>
          <w:szCs w:val="21"/>
        </w:rPr>
        <w:t>2、现代林业产业</w:t>
      </w:r>
    </w:p>
    <w:p>
      <w:pPr>
        <w:overflowPunct w:val="0"/>
        <w:spacing w:line="360" w:lineRule="auto"/>
        <w:ind w:firstLine="420" w:firstLineChars="200"/>
        <w:rPr>
          <w:szCs w:val="21"/>
        </w:rPr>
      </w:pPr>
      <w:r>
        <w:rPr>
          <w:rFonts w:hint="eastAsia"/>
          <w:szCs w:val="21"/>
        </w:rPr>
        <w:t>课程目标：会分析寻找当地资源优势，确定现代林业产业方向；会现代林业产业规划布局。</w:t>
      </w:r>
    </w:p>
    <w:p>
      <w:pPr>
        <w:overflowPunct w:val="0"/>
        <w:spacing w:line="360" w:lineRule="auto"/>
        <w:ind w:firstLine="420" w:firstLineChars="200"/>
        <w:rPr>
          <w:szCs w:val="21"/>
        </w:rPr>
      </w:pPr>
      <w:r>
        <w:rPr>
          <w:rFonts w:hint="eastAsia"/>
          <w:szCs w:val="21"/>
        </w:rPr>
        <w:t>主要内容：森林食品产业；木本油料产业；药用植物与植物香料产业；林业工业原料与资源综合利用产业；花卉苗木产业；特色经济林栽培产业；林下经济产业；森林康养产业。</w:t>
      </w:r>
    </w:p>
    <w:p>
      <w:pPr>
        <w:overflowPunct w:val="0"/>
        <w:spacing w:line="360" w:lineRule="auto"/>
        <w:ind w:firstLine="420" w:firstLineChars="200"/>
        <w:rPr>
          <w:szCs w:val="21"/>
        </w:rPr>
      </w:pPr>
      <w:r>
        <w:rPr>
          <w:rFonts w:hint="eastAsia"/>
          <w:szCs w:val="21"/>
        </w:rPr>
        <w:t>教学要求：采用任务驱动教学，根据当地现代林业产业调查结果策划某一产业发展方案。</w:t>
      </w:r>
    </w:p>
    <w:p>
      <w:pPr>
        <w:overflowPunct w:val="0"/>
        <w:spacing w:line="360" w:lineRule="auto"/>
        <w:ind w:firstLine="420" w:firstLineChars="200"/>
        <w:rPr>
          <w:szCs w:val="21"/>
        </w:rPr>
      </w:pPr>
      <w:r>
        <w:rPr>
          <w:szCs w:val="21"/>
        </w:rPr>
        <w:t>1</w:t>
      </w:r>
      <w:r>
        <w:rPr>
          <w:rFonts w:hint="eastAsia"/>
          <w:szCs w:val="21"/>
        </w:rPr>
        <w:t>3、森林康养</w:t>
      </w:r>
    </w:p>
    <w:p>
      <w:pPr>
        <w:overflowPunct w:val="0"/>
        <w:spacing w:line="360" w:lineRule="auto"/>
        <w:ind w:firstLine="420" w:firstLineChars="200"/>
        <w:rPr>
          <w:szCs w:val="21"/>
        </w:rPr>
      </w:pPr>
      <w:r>
        <w:rPr>
          <w:rFonts w:hint="eastAsia"/>
          <w:szCs w:val="21"/>
        </w:rPr>
        <w:t>课程目标：了解森林康养的发展现状；熟悉森林康养基地的建设规划，森林康养基地的管理体系，森林康养的产品与服务。</w:t>
      </w:r>
    </w:p>
    <w:p>
      <w:pPr>
        <w:overflowPunct w:val="0"/>
        <w:spacing w:line="360" w:lineRule="auto"/>
        <w:ind w:firstLine="420" w:firstLineChars="200"/>
        <w:rPr>
          <w:szCs w:val="21"/>
        </w:rPr>
      </w:pPr>
      <w:r>
        <w:rPr>
          <w:rFonts w:hint="eastAsia"/>
          <w:szCs w:val="21"/>
        </w:rPr>
        <w:t>主要内容：森林康养概论；森林康养发展的现状；森林康养基地建设与管理体系；森林康养的产品与服务；森林康养从业人员要求；森林康养的学科体系；森林康养的发展前景。</w:t>
      </w:r>
    </w:p>
    <w:p>
      <w:pPr>
        <w:overflowPunct w:val="0"/>
        <w:spacing w:line="360" w:lineRule="auto"/>
        <w:ind w:firstLine="420" w:firstLineChars="200"/>
        <w:rPr>
          <w:szCs w:val="21"/>
        </w:rPr>
      </w:pPr>
      <w:r>
        <w:rPr>
          <w:rFonts w:hint="eastAsia"/>
          <w:szCs w:val="21"/>
        </w:rPr>
        <w:t>教学要求：采用理论授课和实验实训相结合教学模式，完成森林康养基地建设与管理体系与森林康养的产品与服务调查。</w:t>
      </w:r>
    </w:p>
    <w:p>
      <w:pPr>
        <w:overflowPunct w:val="0"/>
        <w:spacing w:line="360" w:lineRule="auto"/>
        <w:ind w:firstLine="420" w:firstLineChars="200"/>
        <w:rPr>
          <w:szCs w:val="21"/>
        </w:rPr>
      </w:pPr>
      <w:r>
        <w:rPr>
          <w:szCs w:val="21"/>
        </w:rPr>
        <w:t>1</w:t>
      </w:r>
      <w:r>
        <w:rPr>
          <w:rFonts w:hint="eastAsia"/>
          <w:szCs w:val="21"/>
        </w:rPr>
        <w:t>4、自然保护区规划与管理</w:t>
      </w:r>
    </w:p>
    <w:p>
      <w:pPr>
        <w:overflowPunct w:val="0"/>
        <w:spacing w:line="360" w:lineRule="auto"/>
        <w:ind w:firstLine="420" w:firstLineChars="200"/>
        <w:rPr>
          <w:szCs w:val="21"/>
        </w:rPr>
      </w:pPr>
      <w:r>
        <w:rPr>
          <w:rFonts w:hint="eastAsia"/>
          <w:szCs w:val="21"/>
        </w:rPr>
        <w:t>课程目标：了解自然保护区管理的基本原则；熟悉自然保护区规划与管理的基本内容；掌握自然保护区规划与管理的基本方法。</w:t>
      </w:r>
    </w:p>
    <w:p>
      <w:pPr>
        <w:overflowPunct w:val="0"/>
        <w:spacing w:line="360" w:lineRule="auto"/>
        <w:ind w:firstLine="420" w:firstLineChars="200"/>
        <w:rPr>
          <w:szCs w:val="21"/>
        </w:rPr>
      </w:pPr>
      <w:r>
        <w:rPr>
          <w:rFonts w:hint="eastAsia"/>
          <w:szCs w:val="21"/>
        </w:rPr>
        <w:t>主要内容：自然保护区规划与管理概述；自然保护区规划与管理的基本原则；自然保护区规划与管理的基本内容；自然保护区规划与管理的基本方法；自然保护区规划与管理涉及的知识体系。</w:t>
      </w:r>
    </w:p>
    <w:p>
      <w:pPr>
        <w:overflowPunct w:val="0"/>
        <w:spacing w:line="360" w:lineRule="auto"/>
        <w:ind w:firstLine="420" w:firstLineChars="200"/>
        <w:rPr>
          <w:szCs w:val="21"/>
        </w:rPr>
      </w:pPr>
      <w:r>
        <w:rPr>
          <w:rFonts w:hint="eastAsia"/>
          <w:szCs w:val="21"/>
        </w:rPr>
        <w:t>教学要求：采用理论授课和实训相结合教学模式，完成某一自然保护区规划与管理的基本内容调查。</w:t>
      </w:r>
    </w:p>
    <w:p>
      <w:pPr>
        <w:overflowPunct w:val="0"/>
        <w:spacing w:line="360" w:lineRule="auto"/>
        <w:ind w:firstLine="420" w:firstLineChars="200"/>
        <w:rPr>
          <w:szCs w:val="21"/>
        </w:rPr>
      </w:pPr>
      <w:r>
        <w:rPr>
          <w:rFonts w:hint="eastAsia"/>
          <w:szCs w:val="21"/>
        </w:rPr>
        <w:t>15、林业项目设计</w:t>
      </w:r>
    </w:p>
    <w:p>
      <w:pPr>
        <w:overflowPunct w:val="0"/>
        <w:spacing w:line="360" w:lineRule="auto"/>
        <w:ind w:firstLine="420" w:firstLineChars="200"/>
        <w:rPr>
          <w:szCs w:val="21"/>
        </w:rPr>
      </w:pPr>
      <w:r>
        <w:rPr>
          <w:rFonts w:hint="eastAsia"/>
          <w:szCs w:val="21"/>
        </w:rPr>
        <w:t>课程目标：能熟练使用林业项目设计的常用软件工具（如CAD﹒GIS）；熟悉林业项目设计的内容、程序；了解林业项目设计的方法、步骤；.会根据林业基层单位林业生产实际进行林业生产项目设计。</w:t>
      </w:r>
    </w:p>
    <w:p>
      <w:pPr>
        <w:overflowPunct w:val="0"/>
        <w:spacing w:line="360" w:lineRule="auto"/>
        <w:ind w:firstLine="420" w:firstLineChars="200"/>
        <w:rPr>
          <w:szCs w:val="21"/>
        </w:rPr>
      </w:pPr>
      <w:r>
        <w:rPr>
          <w:rFonts w:hint="eastAsia"/>
          <w:szCs w:val="21"/>
        </w:rPr>
        <w:t>主要内容：林业项目设计的常用软件工具；林业项目设计的内容、程序；森林经营类型的组织；.林业生产环节经营措施的确定；分环节项目设计。</w:t>
      </w:r>
    </w:p>
    <w:p>
      <w:pPr>
        <w:overflowPunct w:val="0"/>
        <w:spacing w:line="360" w:lineRule="auto"/>
        <w:ind w:firstLine="420" w:firstLineChars="200"/>
        <w:rPr>
          <w:szCs w:val="21"/>
        </w:rPr>
      </w:pPr>
      <w:r>
        <w:rPr>
          <w:rFonts w:hint="eastAsia"/>
          <w:szCs w:val="21"/>
        </w:rPr>
        <w:t>教学要求：采用实战教学或模拟仿真教学，完成符合生产实际要求的项目设计书。</w:t>
      </w:r>
    </w:p>
    <w:p>
      <w:pPr>
        <w:overflowPunct w:val="0"/>
        <w:spacing w:line="360" w:lineRule="auto"/>
        <w:ind w:firstLine="420" w:firstLineChars="200"/>
        <w:rPr>
          <w:szCs w:val="21"/>
        </w:rPr>
      </w:pPr>
      <w:r>
        <w:rPr>
          <w:rFonts w:hint="eastAsia"/>
          <w:szCs w:val="21"/>
        </w:rPr>
        <w:t>16、林木遗传育种</w:t>
      </w:r>
    </w:p>
    <w:p>
      <w:pPr>
        <w:overflowPunct w:val="0"/>
        <w:spacing w:line="360" w:lineRule="auto"/>
        <w:ind w:firstLine="420" w:firstLineChars="200"/>
        <w:rPr>
          <w:szCs w:val="21"/>
        </w:rPr>
      </w:pPr>
      <w:r>
        <w:rPr>
          <w:rFonts w:hint="eastAsia"/>
          <w:szCs w:val="21"/>
        </w:rPr>
        <w:t>课程目标：掌握动植物遗传学基础知识；掌握林木育种技术的基本技术；能进行特定林木种质资源的调查、收集和保存工作；能完成单株（优树）选择育种工作；能完成林木的有性杂交育种工作；能运用组织培养技术进行良种繁育工作。</w:t>
      </w:r>
    </w:p>
    <w:p>
      <w:pPr>
        <w:overflowPunct w:val="0"/>
        <w:spacing w:line="360" w:lineRule="auto"/>
        <w:ind w:firstLine="420" w:firstLineChars="200"/>
        <w:rPr>
          <w:szCs w:val="21"/>
        </w:rPr>
      </w:pPr>
      <w:r>
        <w:rPr>
          <w:rFonts w:hint="eastAsia"/>
          <w:szCs w:val="21"/>
        </w:rPr>
        <w:t>主要内容：动植物遗传学基础；植物种质资源的调查、收集与保存；选择育种技术、引种技术、杂交育种技术；单倍体育种、多倍体育种、航天育种等新技术育种方法；组织培养技术；常见植物良种选育方法。</w:t>
      </w:r>
    </w:p>
    <w:p>
      <w:pPr>
        <w:overflowPunct w:val="0"/>
        <w:spacing w:line="360" w:lineRule="auto"/>
        <w:ind w:firstLine="420" w:firstLineChars="200"/>
        <w:rPr>
          <w:szCs w:val="21"/>
        </w:rPr>
      </w:pPr>
      <w:r>
        <w:rPr>
          <w:rFonts w:hint="eastAsia"/>
          <w:szCs w:val="21"/>
        </w:rPr>
        <w:t>教学要求：采用理实一体化，在完成植物组织培养基础上，对有专升本意愿的同学进行的有针对性地授课与辅导，无专升本意愿的同学结合生产开展育种试验。</w:t>
      </w:r>
    </w:p>
    <w:p>
      <w:pPr>
        <w:overflowPunct w:val="0"/>
        <w:spacing w:line="360" w:lineRule="auto"/>
        <w:ind w:firstLine="562" w:firstLineChars="200"/>
        <w:rPr>
          <w:rFonts w:ascii="黑体" w:hAnsi="黑体" w:eastAsia="黑体"/>
          <w:b/>
          <w:bCs/>
          <w:sz w:val="28"/>
          <w:szCs w:val="28"/>
        </w:rPr>
      </w:pPr>
      <w:r>
        <w:rPr>
          <w:rFonts w:hint="eastAsia" w:ascii="黑体" w:hAnsi="黑体" w:eastAsia="黑体"/>
          <w:b/>
          <w:bCs/>
          <w:sz w:val="28"/>
          <w:szCs w:val="28"/>
        </w:rPr>
        <w:t>七、教学进程总体安排</w:t>
      </w:r>
    </w:p>
    <w:p>
      <w:pPr>
        <w:overflowPunct w:val="0"/>
        <w:spacing w:line="360" w:lineRule="auto"/>
        <w:ind w:firstLine="420" w:firstLineChars="200"/>
        <w:rPr>
          <w:szCs w:val="21"/>
        </w:rPr>
      </w:pPr>
      <w:r>
        <w:rPr>
          <w:rFonts w:hint="eastAsia"/>
          <w:szCs w:val="21"/>
        </w:rPr>
        <w:t>坚持“德为先”，培养正确的价值观，教育学生学会做人；坚持“技为重”，提高教学的针对性，教育学生学会做事，通过思想道德教育、文化知识教育、技术技能培养、社会实践教育各，做好德技双修的人才培养工作。统筹推进文化育人、实践育人、活动育人，强化学生职业素养养成和专业技术积累，将专业精神、职业精神和工匠精神融入人才培养全过程。</w:t>
      </w:r>
    </w:p>
    <w:p>
      <w:pPr>
        <w:spacing w:line="360" w:lineRule="auto"/>
        <w:ind w:firstLine="420" w:firstLineChars="200"/>
        <w:rPr>
          <w:rFonts w:ascii="宋体" w:hAnsi="宋体" w:cs="微软雅黑"/>
          <w:szCs w:val="21"/>
        </w:rPr>
      </w:pPr>
      <w:r>
        <w:rPr>
          <w:rFonts w:hint="eastAsia" w:ascii="宋体" w:hAnsi="宋体" w:cs="微软雅黑"/>
          <w:szCs w:val="21"/>
        </w:rPr>
        <w:t>林业技术专业教学进程总体安排表见表2。</w:t>
      </w:r>
    </w:p>
    <w:p>
      <w:pPr>
        <w:overflowPunct w:val="0"/>
        <w:spacing w:line="360" w:lineRule="auto"/>
        <w:ind w:firstLine="480" w:firstLineChars="200"/>
        <w:rPr>
          <w:rFonts w:ascii="黑体" w:hAnsi="黑体" w:eastAsia="黑体"/>
          <w:sz w:val="24"/>
        </w:rPr>
      </w:pPr>
      <w:r>
        <w:rPr>
          <w:rFonts w:hint="eastAsia" w:ascii="黑体" w:hAnsi="黑体" w:eastAsia="黑体"/>
          <w:sz w:val="24"/>
        </w:rPr>
        <w:t>（一）理论教学</w:t>
      </w:r>
    </w:p>
    <w:p>
      <w:pPr>
        <w:overflowPunct w:val="0"/>
        <w:spacing w:line="360" w:lineRule="auto"/>
        <w:ind w:firstLine="420" w:firstLineChars="200"/>
        <w:rPr>
          <w:szCs w:val="21"/>
        </w:rPr>
      </w:pPr>
      <w:r>
        <w:rPr>
          <w:rFonts w:hint="eastAsia"/>
          <w:szCs w:val="21"/>
        </w:rPr>
        <w:t>由任课教师组织实施，按照课程标准的要求，结合当地生产实际，组织安排教学，要求灵活运用各种教学方法，采用多种形式的教学手段，确保课程目标的实现。</w:t>
      </w:r>
    </w:p>
    <w:p>
      <w:pPr>
        <w:overflowPunct w:val="0"/>
        <w:spacing w:line="360" w:lineRule="auto"/>
        <w:ind w:firstLine="480" w:firstLineChars="200"/>
        <w:rPr>
          <w:rFonts w:ascii="黑体" w:hAnsi="黑体" w:eastAsia="黑体"/>
          <w:sz w:val="24"/>
        </w:rPr>
      </w:pPr>
      <w:r>
        <w:rPr>
          <w:rFonts w:hint="eastAsia" w:ascii="黑体" w:hAnsi="黑体" w:eastAsia="黑体"/>
          <w:sz w:val="24"/>
        </w:rPr>
        <w:t>（二）实践教学</w:t>
      </w:r>
    </w:p>
    <w:p>
      <w:pPr>
        <w:overflowPunct w:val="0"/>
        <w:spacing w:line="360" w:lineRule="auto"/>
        <w:ind w:firstLine="420" w:firstLineChars="200"/>
        <w:rPr>
          <w:szCs w:val="21"/>
        </w:rPr>
      </w:pPr>
      <w:r>
        <w:rPr>
          <w:rFonts w:hint="eastAsia"/>
          <w:szCs w:val="21"/>
        </w:rPr>
        <w:t>1、专业认识实习  由专业教学团队统一组织，以班级为单位进行实施，适当聘请企业人员进行指导，通过外出参观学习、企业实践锻炼、企业调查、个别访问等途径进行实施。</w:t>
      </w:r>
    </w:p>
    <w:p>
      <w:pPr>
        <w:overflowPunct w:val="0"/>
        <w:spacing w:line="360" w:lineRule="auto"/>
        <w:ind w:firstLine="420" w:firstLineChars="200"/>
        <w:rPr>
          <w:szCs w:val="21"/>
        </w:rPr>
      </w:pPr>
      <w:r>
        <w:rPr>
          <w:rFonts w:hint="eastAsia"/>
          <w:szCs w:val="21"/>
        </w:rPr>
        <w:t>2、理实一体化教学 由各课程教学团队组织实施，系办统一协调管理，根据课程教学需要集中或分散实施。理实一体化教学由专职教师与企业兼职教师共同指导，以学校专职教师为主。</w:t>
      </w:r>
    </w:p>
    <w:p>
      <w:pPr>
        <w:overflowPunct w:val="0"/>
        <w:spacing w:line="360" w:lineRule="auto"/>
        <w:ind w:firstLine="420" w:firstLineChars="200"/>
        <w:rPr>
          <w:szCs w:val="21"/>
        </w:rPr>
      </w:pPr>
      <w:r>
        <w:rPr>
          <w:rFonts w:hint="eastAsia"/>
          <w:szCs w:val="21"/>
        </w:rPr>
        <w:t>3、岗位实习  岗实习由专业教学团队统一组织实施。岗位实习采用系里安排和学生自主选择的办法，确定岗位实习企业及岗位。系部召开实习学生动员会，统一部署安排实习工作。校企联合制定实习计划，安排实习内容，确定实习指导教师及学生毕业设计题目。以企业兼职教师为主，学院专职教师进行巡回检查及通过岗位实习互联网指导平台进行指导的方式，及时解决实习当中存在的疑难问题。岗位实习由校企共同管理，实行学校和企业共同考核机制，企业重点从学生工作任务完成情况及工作态度等方面考核，学校重点从巡回检查情况和实习报告等方面考核，并负责岗位实习综合成绩评定。</w:t>
      </w:r>
      <w:r>
        <w:rPr>
          <w:szCs w:val="21"/>
        </w:rPr>
        <w:t xml:space="preserve"> </w:t>
      </w:r>
    </w:p>
    <w:p>
      <w:pPr>
        <w:overflowPunct w:val="0"/>
        <w:spacing w:line="360" w:lineRule="auto"/>
        <w:ind w:firstLine="480" w:firstLineChars="200"/>
        <w:rPr>
          <w:rFonts w:ascii="黑体" w:hAnsi="黑体" w:eastAsia="黑体"/>
          <w:sz w:val="24"/>
        </w:rPr>
      </w:pPr>
      <w:r>
        <w:rPr>
          <w:rFonts w:hint="eastAsia" w:ascii="黑体" w:hAnsi="黑体" w:eastAsia="黑体"/>
          <w:sz w:val="24"/>
        </w:rPr>
        <w:t>（三）素质教育</w:t>
      </w:r>
      <w:r>
        <w:rPr>
          <w:rFonts w:ascii="黑体" w:hAnsi="黑体" w:eastAsia="黑体"/>
          <w:sz w:val="24"/>
        </w:rPr>
        <w:t xml:space="preserve"> </w:t>
      </w:r>
    </w:p>
    <w:p>
      <w:pPr>
        <w:overflowPunct w:val="0"/>
        <w:spacing w:line="360" w:lineRule="auto"/>
        <w:ind w:firstLine="420" w:firstLineChars="200"/>
        <w:rPr>
          <w:szCs w:val="21"/>
        </w:rPr>
      </w:pPr>
      <w:r>
        <w:rPr>
          <w:rFonts w:hint="eastAsia"/>
          <w:szCs w:val="21"/>
        </w:rPr>
        <w:t>素质教育通过专门课程、专业实践活动、社会实践、劳动教育和校园文化课外活动等途径实施。</w:t>
      </w:r>
    </w:p>
    <w:p>
      <w:pPr>
        <w:overflowPunct w:val="0"/>
        <w:spacing w:line="360" w:lineRule="auto"/>
        <w:ind w:firstLine="420" w:firstLineChars="200"/>
        <w:rPr>
          <w:szCs w:val="21"/>
        </w:rPr>
      </w:pPr>
      <w:r>
        <w:rPr>
          <w:rFonts w:hint="eastAsia"/>
          <w:szCs w:val="21"/>
        </w:rPr>
        <w:t>1、入学教育 通过学校的发展及规划，大学的学习任务和管理模式，入学适应性教育，国防教育和安全教育。帮助学生顺利完成从中学生到大学生的角色转变，尽快适应大学生活，引导学生养成良好的学习、生活习惯，充分利用大学优越学习条件，努力打造过硬的职业素养和竞争力。通过入学教育，掌握大学学习是以自主学习为主，培养生活自理、学习自立的习惯，增强人际交往能力。</w:t>
      </w:r>
      <w:r>
        <w:rPr>
          <w:szCs w:val="21"/>
        </w:rPr>
        <w:t xml:space="preserve"> </w:t>
      </w:r>
    </w:p>
    <w:p>
      <w:pPr>
        <w:overflowPunct w:val="0"/>
        <w:spacing w:line="360" w:lineRule="auto"/>
        <w:ind w:firstLine="420" w:firstLineChars="200"/>
        <w:rPr>
          <w:szCs w:val="21"/>
        </w:rPr>
      </w:pPr>
      <w:r>
        <w:rPr>
          <w:rFonts w:hint="eastAsia"/>
          <w:szCs w:val="21"/>
        </w:rPr>
        <w:t>2、专业实践活动  通过课程认识实训、岗位实习等专业实践活动，依托栾川国有林场、国有南阳市黄石庵林场、新乡市平原示范区乡村振兴实践教学基地等场所，围绕生态文明建设和绿色发展战略，开展森林经营、森林康养、乡村振兴、支农富农等活动，使学生在进行专业实践训练的同时，培养学生爱岗敬业精神，安全与质量意识，提高专业基本素质。</w:t>
      </w:r>
      <w:r>
        <w:rPr>
          <w:szCs w:val="21"/>
        </w:rPr>
        <w:t xml:space="preserve"> </w:t>
      </w:r>
    </w:p>
    <w:p>
      <w:pPr>
        <w:overflowPunct w:val="0"/>
        <w:spacing w:line="360" w:lineRule="auto"/>
        <w:ind w:firstLine="420" w:firstLineChars="200"/>
        <w:rPr>
          <w:szCs w:val="21"/>
        </w:rPr>
      </w:pPr>
      <w:r>
        <w:rPr>
          <w:rFonts w:hint="eastAsia"/>
          <w:szCs w:val="21"/>
        </w:rPr>
        <w:t>3、劳动教育与实践  将劳动教育全面融入公共基础课，要强化马克思主义劳动观、劳动安全、劳动法规教育。专业课在进行职业劳动知识技能教学的同时，注重培养“干一行爱一行”的敬业精神，吃苦耐劳、团结合作、严谨细致的工作态度。通过组织学生参加日常生活劳动、校内外公益服务性劳动、生产劳动、社会实践劳动和实习实训，让学生动手实践、出力流汗，接受锻炼、磨炼意志，领会‘幸福是奋斗出来的’，培养学生正确劳动价值观和良好劳动品质。</w:t>
      </w:r>
    </w:p>
    <w:p>
      <w:pPr>
        <w:overflowPunct w:val="0"/>
        <w:spacing w:line="360" w:lineRule="auto"/>
        <w:ind w:firstLine="420" w:firstLineChars="200"/>
        <w:rPr>
          <w:szCs w:val="21"/>
        </w:rPr>
      </w:pPr>
      <w:r>
        <w:rPr>
          <w:rFonts w:hint="eastAsia"/>
          <w:szCs w:val="21"/>
        </w:rPr>
        <w:t>4、社会实践  包括在校期间完成一百小时志愿活动和一百天社会实践活动，主要通过参加专业调研、专业技术推广、劳动实践、创新创业实践、志愿服务及其他社会公益活动，促进学生增长才干、锻炼毅力、培养品格，提升学生适应社会、服务发展的本领，为构建文明校园和为中原更出彩做贡献。让学生养成主动参加志愿活动和社会实践的能力，增强学生社会责任感、提高动手能力，促进自身发展。</w:t>
      </w:r>
    </w:p>
    <w:p>
      <w:pPr>
        <w:overflowPunct w:val="0"/>
        <w:spacing w:line="360" w:lineRule="auto"/>
        <w:ind w:firstLine="420" w:firstLineChars="200"/>
        <w:rPr>
          <w:szCs w:val="21"/>
        </w:rPr>
      </w:pPr>
      <w:r>
        <w:rPr>
          <w:rFonts w:hint="eastAsia"/>
          <w:szCs w:val="21"/>
        </w:rPr>
        <w:t>5、创新创业技能实践 通过专业技能竞赛、职业技能认证、创新创业活动、创业项目孵化，以及其他专业学习活动实践。学生根据所学专业，结合自己的兴趣、爱好、特长和能力，合理地、有针对性的参加创新职业技能实践，培养具备一定的创新精神和实践能力、具有适应区域经济社会发展需求的核心素养能力，实现强化职业技能，拓展职业发展的目的。</w:t>
      </w:r>
    </w:p>
    <w:p>
      <w:pPr>
        <w:overflowPunct w:val="0"/>
        <w:spacing w:line="360" w:lineRule="auto"/>
        <w:ind w:firstLine="420" w:firstLineChars="200"/>
        <w:rPr>
          <w:szCs w:val="21"/>
        </w:rPr>
      </w:pPr>
      <w:r>
        <w:rPr>
          <w:rFonts w:hint="eastAsia"/>
          <w:szCs w:val="21"/>
        </w:rPr>
        <w:t>6、课外活动  通过参加校园文化、学生社团、集体活动、个人才能展示等课外活动，培养学生学爱国爱党、生活常识、生存技能、生命价值、做人做事、劳动光荣，让自己的生命充满活力，为自己所处的环境带来生机，为社会创造财富和价值，培养学生团结协作、乐于助人的观念，增强社会责任感和专业自信心。</w:t>
      </w:r>
    </w:p>
    <w:p>
      <w:pPr>
        <w:overflowPunct w:val="0"/>
        <w:spacing w:line="360" w:lineRule="auto"/>
        <w:ind w:firstLine="420" w:firstLineChars="200"/>
        <w:rPr>
          <w:szCs w:val="21"/>
        </w:rPr>
      </w:pPr>
      <w:r>
        <w:rPr>
          <w:rFonts w:hint="eastAsia"/>
          <w:szCs w:val="21"/>
        </w:rPr>
        <w:t>7、自然教育  依托博物馆、国家公园、森林、湿地等场所，通过具备体验性、参与性的主动学习，培养学生回归自然、认识自然、感受自然，并主动去探究自然、认识自然、理解自然，形成尊重自然、顺应自然、保护自然的价值观念和行为方式，激励学生积极参与建设生态文明、践行生态文明的活动。</w:t>
      </w:r>
    </w:p>
    <w:p>
      <w:pPr>
        <w:overflowPunct w:val="0"/>
        <w:spacing w:line="360" w:lineRule="auto"/>
        <w:ind w:firstLine="420" w:firstLineChars="200"/>
        <w:rPr>
          <w:szCs w:val="21"/>
        </w:rPr>
      </w:pPr>
      <w:r>
        <w:rPr>
          <w:rFonts w:hint="eastAsia"/>
          <w:szCs w:val="21"/>
        </w:rPr>
        <w:t>8、毕业教育 通过理想信念教育、诚信感恩教育、职前教育、安全法治教育、文明离校教育和心理健康教育。引领毕业生坚定理想信念，明确奋斗目标，加快角色转变，增强克服困难、建功立业的信心，增强毕业生饮水思源、情系母校的意识。通过毕业教育，增强毕业生的社会责任感，让学生懂得感恩，制定好自己的职业规划，引导学生文明离校，增强学生安全意识。</w:t>
      </w:r>
    </w:p>
    <w:p>
      <w:pPr>
        <w:overflowPunct w:val="0"/>
        <w:spacing w:line="360" w:lineRule="auto"/>
        <w:ind w:firstLine="562" w:firstLineChars="200"/>
        <w:rPr>
          <w:rFonts w:ascii="黑体" w:hAnsi="黑体" w:eastAsia="黑体"/>
          <w:b/>
          <w:bCs/>
          <w:sz w:val="28"/>
          <w:szCs w:val="28"/>
        </w:rPr>
      </w:pPr>
      <w:r>
        <w:rPr>
          <w:rFonts w:hint="eastAsia" w:ascii="黑体" w:hAnsi="黑体" w:eastAsia="黑体"/>
          <w:b/>
          <w:bCs/>
          <w:sz w:val="28"/>
          <w:szCs w:val="28"/>
        </w:rPr>
        <w:t>八、实施保障</w:t>
      </w:r>
    </w:p>
    <w:p>
      <w:pPr>
        <w:overflowPunct w:val="0"/>
        <w:spacing w:line="360" w:lineRule="auto"/>
        <w:ind w:firstLine="420" w:firstLineChars="200"/>
        <w:rPr>
          <w:szCs w:val="21"/>
        </w:rPr>
      </w:pPr>
      <w:r>
        <w:rPr>
          <w:rFonts w:hint="eastAsia"/>
          <w:szCs w:val="21"/>
        </w:rPr>
        <w:t>林业技术专业以职业教育国家教学标准为基本遵循，全面贯彻落实党和国家在课程设置、教学内容等方面的基本要求。</w:t>
      </w:r>
    </w:p>
    <w:p>
      <w:pPr>
        <w:overflowPunct w:val="0"/>
        <w:spacing w:line="360" w:lineRule="auto"/>
        <w:ind w:firstLine="480" w:firstLineChars="200"/>
        <w:rPr>
          <w:rFonts w:ascii="黑体" w:hAnsi="黑体" w:eastAsia="黑体"/>
          <w:sz w:val="24"/>
        </w:rPr>
      </w:pPr>
      <w:r>
        <w:rPr>
          <w:rFonts w:hint="eastAsia" w:ascii="黑体" w:hAnsi="黑体" w:eastAsia="黑体"/>
          <w:sz w:val="24"/>
        </w:rPr>
        <w:t>（一）师资队伍</w:t>
      </w:r>
    </w:p>
    <w:p>
      <w:pPr>
        <w:overflowPunct w:val="0"/>
        <w:spacing w:line="360" w:lineRule="auto"/>
        <w:ind w:firstLine="420" w:firstLineChars="200"/>
        <w:rPr>
          <w:szCs w:val="21"/>
        </w:rPr>
      </w:pPr>
      <w:r>
        <w:rPr>
          <w:rFonts w:hint="eastAsia"/>
          <w:szCs w:val="21"/>
        </w:rPr>
        <w:t>按照“四有好老师”“四个相统一”“四个引路人”的要求建设专业教师队伍，将师德师风作为教师队伍建设的第一标准。</w:t>
      </w:r>
    </w:p>
    <w:p>
      <w:pPr>
        <w:overflowPunct w:val="0"/>
        <w:spacing w:line="360" w:lineRule="auto"/>
        <w:ind w:firstLine="420" w:firstLineChars="200"/>
        <w:rPr>
          <w:szCs w:val="21"/>
        </w:rPr>
      </w:pPr>
      <w:r>
        <w:rPr>
          <w:rFonts w:hint="eastAsia"/>
          <w:szCs w:val="21"/>
        </w:rPr>
        <w:t>1、队伍结构</w:t>
      </w:r>
    </w:p>
    <w:p>
      <w:pPr>
        <w:overflowPunct w:val="0"/>
        <w:spacing w:line="360" w:lineRule="auto"/>
        <w:ind w:firstLine="420" w:firstLineChars="200"/>
        <w:rPr>
          <w:szCs w:val="21"/>
        </w:rPr>
      </w:pPr>
      <w:r>
        <w:rPr>
          <w:rFonts w:hint="eastAsia"/>
          <w:szCs w:val="21"/>
        </w:rPr>
        <w:t>学生数与本专业专任教师数比例不高于25:1，“双师型”教师占专业课教师数比例一般不低于60%，高级职称专任教师的比例不低于20%，专任教师队伍要考虑职称、年龄，形成合理的梯队结构。</w:t>
      </w:r>
    </w:p>
    <w:p>
      <w:pPr>
        <w:overflowPunct w:val="0"/>
        <w:spacing w:line="360" w:lineRule="auto"/>
        <w:ind w:firstLine="420" w:firstLineChars="200"/>
        <w:rPr>
          <w:szCs w:val="21"/>
        </w:rPr>
      </w:pPr>
      <w:r>
        <w:rPr>
          <w:rFonts w:hint="eastAsia"/>
          <w:szCs w:val="21"/>
        </w:rPr>
        <w:t>能够整合校内外优质人才资源，选聘企业高级技术人员担任产业导师，组建校企合作、专兼结合的教师团队，建立定期开展专业（学科）教研机制。</w:t>
      </w:r>
    </w:p>
    <w:p>
      <w:pPr>
        <w:overflowPunct w:val="0"/>
        <w:spacing w:line="360" w:lineRule="auto"/>
        <w:ind w:firstLine="420" w:firstLineChars="200"/>
        <w:rPr>
          <w:szCs w:val="21"/>
        </w:rPr>
      </w:pPr>
      <w:r>
        <w:rPr>
          <w:rFonts w:hint="eastAsia"/>
          <w:szCs w:val="21"/>
        </w:rPr>
        <w:t>2、专业带头人</w:t>
      </w:r>
    </w:p>
    <w:p>
      <w:pPr>
        <w:overflowPunct w:val="0"/>
        <w:spacing w:line="360" w:lineRule="auto"/>
        <w:ind w:firstLine="420" w:firstLineChars="200"/>
        <w:rPr>
          <w:szCs w:val="21"/>
        </w:rPr>
      </w:pPr>
      <w:r>
        <w:rPr>
          <w:rFonts w:hint="eastAsia"/>
          <w:szCs w:val="21"/>
        </w:rPr>
        <w:t>原则上应具有本专业及相关专业副高及以上职称和较强的实践能力，能够较好地把握国内外林业行业、专业发展，能广泛联系行业企业，了解行业企业对本专业人才的需求实际，主持专业建设、开展教育教学改革、教科研工作和社会服务能力强，在本专业改革发展中起引领作用。</w:t>
      </w:r>
    </w:p>
    <w:p>
      <w:pPr>
        <w:overflowPunct w:val="0"/>
        <w:spacing w:line="360" w:lineRule="auto"/>
        <w:ind w:firstLine="420" w:firstLineChars="200"/>
        <w:rPr>
          <w:szCs w:val="21"/>
        </w:rPr>
      </w:pPr>
      <w:r>
        <w:rPr>
          <w:rFonts w:hint="eastAsia"/>
          <w:szCs w:val="21"/>
        </w:rPr>
        <w:t>3、专任教师</w:t>
      </w:r>
    </w:p>
    <w:p>
      <w:pPr>
        <w:overflowPunct w:val="0"/>
        <w:spacing w:line="360" w:lineRule="auto"/>
        <w:ind w:firstLine="420" w:firstLineChars="200"/>
        <w:rPr>
          <w:szCs w:val="21"/>
        </w:rPr>
      </w:pPr>
      <w:r>
        <w:rPr>
          <w:rFonts w:hint="eastAsia"/>
          <w:szCs w:val="21"/>
        </w:rPr>
        <w:t>具有高校教师资格；原则上具有林学、生态学、地理信息科学、森林保护学、摄影测量与遥感等相关专业本科学历；具有本专业理论和实践能力；能够落实课程思政要求，挖掘专业课程中的思政教育元素和资源；能够运用信息技术开展混合式教学等教法改革；能够跟踪新经济、新技术发展前沿，开展技术研发与社会服务；专业教师每年至少1个月在企业或实训基地实训，每5年累计不少于6个月的企业实践经历。</w:t>
      </w:r>
    </w:p>
    <w:p>
      <w:pPr>
        <w:overflowPunct w:val="0"/>
        <w:spacing w:line="360" w:lineRule="auto"/>
        <w:ind w:firstLine="420" w:firstLineChars="200"/>
        <w:rPr>
          <w:szCs w:val="21"/>
        </w:rPr>
      </w:pPr>
      <w:r>
        <w:rPr>
          <w:rFonts w:hint="eastAsia"/>
          <w:szCs w:val="21"/>
        </w:rPr>
        <w:t>4、兼职教师</w:t>
      </w:r>
    </w:p>
    <w:p>
      <w:pPr>
        <w:overflowPunct w:val="0"/>
        <w:spacing w:line="360" w:lineRule="auto"/>
        <w:ind w:firstLine="420" w:firstLineChars="200"/>
        <w:rPr>
          <w:szCs w:val="21"/>
        </w:rPr>
      </w:pPr>
      <w:r>
        <w:rPr>
          <w:rFonts w:hint="eastAsia"/>
          <w:szCs w:val="21"/>
        </w:rPr>
        <w:t>主要从本专业相关行业企业的高技术技能人才中聘任，应具有扎实的专业知识和丰富的实际工作经验，原则上应具有中级及以上相关专业技术职称，了解教育教学规律，能承担专业课程教学、实习实训指导和学生职业发展规划指导等教学任务。应建立专门针对兼职教师聘任与管理的具体实施办法。</w:t>
      </w:r>
    </w:p>
    <w:p>
      <w:pPr>
        <w:overflowPunct w:val="0"/>
        <w:spacing w:line="360" w:lineRule="auto"/>
        <w:ind w:firstLine="480" w:firstLineChars="200"/>
        <w:rPr>
          <w:rFonts w:ascii="黑体" w:hAnsi="黑体" w:eastAsia="黑体"/>
          <w:sz w:val="24"/>
        </w:rPr>
      </w:pPr>
      <w:r>
        <w:rPr>
          <w:rFonts w:hint="eastAsia" w:ascii="黑体" w:hAnsi="黑体" w:eastAsia="黑体"/>
          <w:sz w:val="24"/>
        </w:rPr>
        <w:t>（二）教学设施</w:t>
      </w:r>
    </w:p>
    <w:p>
      <w:pPr>
        <w:overflowPunct w:val="0"/>
        <w:spacing w:line="360" w:lineRule="auto"/>
        <w:ind w:firstLine="420" w:firstLineChars="200"/>
        <w:rPr>
          <w:szCs w:val="21"/>
        </w:rPr>
      </w:pPr>
      <w:r>
        <w:rPr>
          <w:rFonts w:hint="eastAsia"/>
          <w:szCs w:val="21"/>
        </w:rPr>
        <w:t>林业技术实验实训仪器设备和场地条件应满足理实一体化教室（实验室）</w:t>
      </w:r>
      <w:r>
        <w:rPr>
          <w:szCs w:val="21"/>
        </w:rPr>
        <w:t>教学要求</w:t>
      </w:r>
      <w:r>
        <w:rPr>
          <w:rFonts w:hint="eastAsia"/>
          <w:szCs w:val="21"/>
        </w:rPr>
        <w:t>。</w:t>
      </w:r>
    </w:p>
    <w:p>
      <w:pPr>
        <w:overflowPunct w:val="0"/>
        <w:spacing w:line="360" w:lineRule="auto"/>
        <w:ind w:firstLine="420" w:firstLineChars="200"/>
        <w:rPr>
          <w:szCs w:val="21"/>
        </w:rPr>
      </w:pPr>
      <w:r>
        <w:rPr>
          <w:rFonts w:hint="eastAsia"/>
          <w:szCs w:val="21"/>
        </w:rPr>
        <w:t>具备利用信息化手段开展混合式教学的条件。一般配备黑（白）板、多媒体计算机、投影设备、音响设备，互联网接入或无线网络环境，并具有网络安全防护措施。安装应急照明装置并保持良好状态，符合紧急疏散要求、标志明显、保持逃生通道畅通无阻。</w:t>
      </w:r>
    </w:p>
    <w:p>
      <w:pPr>
        <w:overflowPunct w:val="0"/>
        <w:spacing w:line="360" w:lineRule="auto"/>
        <w:ind w:firstLine="420" w:firstLineChars="200"/>
        <w:rPr>
          <w:szCs w:val="21"/>
        </w:rPr>
      </w:pPr>
      <w:r>
        <w:rPr>
          <w:rFonts w:hint="eastAsia"/>
          <w:szCs w:val="21"/>
        </w:rPr>
        <w:t>实验、实训场所符合面积、安全、环境等方面的条件要求，实验、实训设施（含虚拟仿真实训场景等）先进，能够满足实验实训教学需求，实验、实训指导教师确定，能够满足开展植物识别、林业测量、林业调查规划设计、有害生物防治等实验、实训活动的要求，实验、实训管理及实施规章制度齐全。鼓励开发虚拟仿真实训项目，建设虚拟仿真实训基地。</w:t>
      </w:r>
    </w:p>
    <w:p>
      <w:pPr>
        <w:overflowPunct w:val="0"/>
        <w:spacing w:line="360" w:lineRule="auto"/>
        <w:ind w:firstLine="420" w:firstLineChars="200"/>
        <w:rPr>
          <w:szCs w:val="21"/>
        </w:rPr>
      </w:pPr>
      <w:r>
        <w:rPr>
          <w:rFonts w:hint="eastAsia"/>
          <w:szCs w:val="21"/>
        </w:rPr>
        <w:t>根据本专业人才培养的需要和未来就业需求，实习基地应能提供森林培育、林业资源调查与监测、森林保护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pPr>
        <w:overflowPunct w:val="0"/>
        <w:spacing w:line="360" w:lineRule="auto"/>
        <w:ind w:firstLine="420" w:firstLineChars="200"/>
        <w:rPr>
          <w:szCs w:val="21"/>
        </w:rPr>
      </w:pPr>
    </w:p>
    <w:p>
      <w:pPr>
        <w:overflowPunct w:val="0"/>
        <w:spacing w:line="360" w:lineRule="auto"/>
        <w:rPr>
          <w:szCs w:val="21"/>
        </w:rPr>
      </w:pPr>
    </w:p>
    <w:p>
      <w:pPr>
        <w:jc w:val="center"/>
        <w:rPr>
          <w:rFonts w:ascii="黑体" w:hAnsi="黑体" w:eastAsia="黑体"/>
          <w:szCs w:val="21"/>
        </w:rPr>
      </w:pPr>
      <w:r>
        <w:rPr>
          <w:rFonts w:hint="eastAsia" w:ascii="黑体" w:hAnsi="黑体" w:eastAsia="黑体"/>
          <w:szCs w:val="21"/>
        </w:rPr>
        <w:t>表2   林业技术专业教学进程总体安排表</w:t>
      </w:r>
    </w:p>
    <w:p>
      <w:pPr>
        <w:ind w:firstLine="210" w:firstLineChars="100"/>
        <w:rPr>
          <w:rFonts w:ascii="黑体" w:hAnsi="黑体" w:eastAsia="黑体"/>
          <w:szCs w:val="21"/>
        </w:rPr>
      </w:pPr>
      <w:r>
        <w:rPr>
          <w:rFonts w:hint="eastAsia" w:ascii="黑体" w:hAnsi="黑体" w:eastAsia="黑体"/>
          <w:szCs w:val="21"/>
        </w:rPr>
        <w:t>1、公共基础课</w:t>
      </w:r>
    </w:p>
    <w:tbl>
      <w:tblPr>
        <w:tblStyle w:val="5"/>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445"/>
        <w:gridCol w:w="1559"/>
        <w:gridCol w:w="1276"/>
        <w:gridCol w:w="850"/>
        <w:gridCol w:w="709"/>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课程编码</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课程名称</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课程类别</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课程性质</w:t>
            </w:r>
          </w:p>
        </w:tc>
        <w:tc>
          <w:tcPr>
            <w:tcW w:w="850" w:type="dxa"/>
            <w:shd w:val="clear" w:color="auto" w:fill="auto"/>
            <w:vAlign w:val="center"/>
          </w:tcPr>
          <w:p>
            <w:pPr>
              <w:spacing w:line="430" w:lineRule="exact"/>
              <w:jc w:val="center"/>
              <w:rPr>
                <w:rFonts w:ascii="Calibri" w:hAnsi="Calibri"/>
                <w:szCs w:val="21"/>
              </w:rPr>
            </w:pPr>
            <w:r>
              <w:rPr>
                <w:rFonts w:hint="eastAsia" w:ascii="Calibri" w:hAnsi="Calibri"/>
                <w:szCs w:val="21"/>
              </w:rPr>
              <w:t>学分</w:t>
            </w:r>
          </w:p>
        </w:tc>
        <w:tc>
          <w:tcPr>
            <w:tcW w:w="709" w:type="dxa"/>
            <w:shd w:val="clear" w:color="auto" w:fill="auto"/>
            <w:vAlign w:val="center"/>
          </w:tcPr>
          <w:p>
            <w:pPr>
              <w:spacing w:line="430" w:lineRule="exact"/>
              <w:jc w:val="center"/>
              <w:rPr>
                <w:rFonts w:ascii="Calibri" w:hAnsi="Calibri"/>
                <w:szCs w:val="21"/>
              </w:rPr>
            </w:pPr>
            <w:r>
              <w:rPr>
                <w:rFonts w:hint="eastAsia" w:ascii="Calibri" w:hAnsi="Calibri"/>
                <w:szCs w:val="21"/>
              </w:rPr>
              <w:t>学时</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学期课</w:t>
            </w:r>
          </w:p>
          <w:p>
            <w:pPr>
              <w:spacing w:line="430" w:lineRule="exact"/>
              <w:jc w:val="center"/>
              <w:rPr>
                <w:rFonts w:ascii="Calibri" w:hAnsi="Calibri"/>
                <w:szCs w:val="21"/>
              </w:rPr>
            </w:pPr>
            <w:r>
              <w:rPr>
                <w:rFonts w:hint="eastAsia" w:ascii="Calibri" w:hAnsi="Calibri"/>
                <w:szCs w:val="21"/>
              </w:rPr>
              <w:t>程安排</w:t>
            </w:r>
          </w:p>
        </w:tc>
        <w:tc>
          <w:tcPr>
            <w:tcW w:w="992" w:type="dxa"/>
            <w:shd w:val="clear" w:color="auto" w:fill="auto"/>
            <w:vAlign w:val="center"/>
          </w:tcPr>
          <w:p>
            <w:pPr>
              <w:spacing w:line="430" w:lineRule="exact"/>
              <w:jc w:val="center"/>
              <w:rPr>
                <w:rFonts w:ascii="Calibri" w:hAnsi="Calibri"/>
                <w:szCs w:val="21"/>
              </w:rPr>
            </w:pPr>
            <w:r>
              <w:rPr>
                <w:rFonts w:hint="eastAsia" w:ascii="Calibri" w:hAnsi="Calibri"/>
                <w:szCs w:val="21"/>
              </w:rPr>
              <w:t>考核</w:t>
            </w:r>
          </w:p>
          <w:p>
            <w:pPr>
              <w:spacing w:line="430" w:lineRule="exact"/>
              <w:jc w:val="center"/>
              <w:rPr>
                <w:rFonts w:ascii="Calibri" w:hAnsi="Calibri"/>
                <w:szCs w:val="21"/>
              </w:rPr>
            </w:pPr>
            <w:r>
              <w:rPr>
                <w:rFonts w:hint="eastAsia" w:ascii="Calibri" w:hAnsi="Calibri"/>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040411</w:t>
            </w:r>
          </w:p>
          <w:p>
            <w:pPr>
              <w:spacing w:line="430" w:lineRule="exact"/>
              <w:jc w:val="center"/>
              <w:rPr>
                <w:rFonts w:ascii="Calibri" w:hAnsi="Calibri"/>
                <w:szCs w:val="21"/>
              </w:rPr>
            </w:pPr>
            <w:r>
              <w:rPr>
                <w:rFonts w:hint="eastAsia" w:ascii="Calibri" w:hAnsi="Calibri"/>
                <w:szCs w:val="21"/>
              </w:rPr>
              <w:t>010507</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思想道德与法治</w:t>
            </w:r>
          </w:p>
        </w:tc>
        <w:tc>
          <w:tcPr>
            <w:tcW w:w="1559" w:type="dxa"/>
            <w:shd w:val="clear" w:color="auto" w:fill="auto"/>
            <w:vAlign w:val="center"/>
          </w:tcPr>
          <w:p>
            <w:pPr>
              <w:spacing w:line="430" w:lineRule="exact"/>
              <w:jc w:val="center"/>
              <w:rPr>
                <w:rFonts w:ascii="Calibri" w:hAnsi="Calibri"/>
                <w:szCs w:val="21"/>
              </w:rPr>
            </w:pPr>
            <w:r>
              <w:rPr>
                <w:rFonts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430" w:lineRule="exact"/>
              <w:jc w:val="center"/>
              <w:rPr>
                <w:rFonts w:ascii="Calibri" w:hAnsi="Calibri"/>
                <w:szCs w:val="21"/>
              </w:rPr>
            </w:pPr>
            <w:r>
              <w:rPr>
                <w:rFonts w:hint="eastAsia" w:ascii="Calibri" w:hAnsi="Calibri"/>
                <w:szCs w:val="21"/>
              </w:rPr>
              <w:t>4</w:t>
            </w:r>
          </w:p>
        </w:tc>
        <w:tc>
          <w:tcPr>
            <w:tcW w:w="709" w:type="dxa"/>
            <w:shd w:val="clear" w:color="auto" w:fill="auto"/>
            <w:vAlign w:val="center"/>
          </w:tcPr>
          <w:p>
            <w:pPr>
              <w:spacing w:line="430" w:lineRule="exact"/>
              <w:jc w:val="center"/>
              <w:rPr>
                <w:rFonts w:ascii="Calibri" w:hAnsi="Calibri"/>
                <w:szCs w:val="21"/>
              </w:rPr>
            </w:pPr>
            <w:r>
              <w:rPr>
                <w:rFonts w:hint="eastAsia" w:ascii="Calibri" w:hAnsi="Calibri"/>
                <w:szCs w:val="21"/>
              </w:rPr>
              <w:t>64</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一、二</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szCs w:val="21"/>
              </w:rPr>
            </w:pPr>
            <w:r>
              <w:rPr>
                <w:rFonts w:hint="eastAsia"/>
                <w:szCs w:val="21"/>
              </w:rPr>
              <w:t>040403</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毛泽东思想与中国特色社会主义理论体系概论</w:t>
            </w:r>
          </w:p>
        </w:tc>
        <w:tc>
          <w:tcPr>
            <w:tcW w:w="1559" w:type="dxa"/>
            <w:shd w:val="clear" w:color="auto" w:fill="auto"/>
            <w:vAlign w:val="center"/>
          </w:tcPr>
          <w:p>
            <w:pPr>
              <w:spacing w:line="430" w:lineRule="exact"/>
              <w:jc w:val="center"/>
              <w:rPr>
                <w:rFonts w:ascii="Calibri" w:hAnsi="Calibri"/>
                <w:szCs w:val="21"/>
              </w:rPr>
            </w:pPr>
            <w:r>
              <w:rPr>
                <w:rFonts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430" w:lineRule="exact"/>
              <w:jc w:val="center"/>
              <w:rPr>
                <w:rFonts w:ascii="Calibri" w:hAnsi="Calibri"/>
                <w:szCs w:val="21"/>
              </w:rPr>
            </w:pPr>
            <w:r>
              <w:rPr>
                <w:rFonts w:hint="eastAsia" w:ascii="Calibri" w:hAnsi="Calibri"/>
                <w:szCs w:val="21"/>
              </w:rPr>
              <w:t>2</w:t>
            </w:r>
          </w:p>
        </w:tc>
        <w:tc>
          <w:tcPr>
            <w:tcW w:w="709" w:type="dxa"/>
            <w:shd w:val="clear" w:color="auto" w:fill="auto"/>
            <w:vAlign w:val="center"/>
          </w:tcPr>
          <w:p>
            <w:pPr>
              <w:spacing w:line="430" w:lineRule="exact"/>
              <w:jc w:val="center"/>
              <w:rPr>
                <w:rFonts w:ascii="Calibri" w:hAnsi="Calibri"/>
                <w:szCs w:val="21"/>
              </w:rPr>
            </w:pPr>
            <w:r>
              <w:rPr>
                <w:rFonts w:hint="eastAsia" w:ascii="Calibri" w:hAnsi="Calibri"/>
                <w:szCs w:val="21"/>
              </w:rPr>
              <w:t>32</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三</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szCs w:val="21"/>
              </w:rPr>
            </w:pPr>
            <w:r>
              <w:rPr>
                <w:rFonts w:hint="eastAsia"/>
                <w:szCs w:val="21"/>
              </w:rPr>
              <w:t>000058</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习近平新时代中国特色社会主义思想概论</w:t>
            </w:r>
          </w:p>
        </w:tc>
        <w:tc>
          <w:tcPr>
            <w:tcW w:w="1559" w:type="dxa"/>
            <w:shd w:val="clear" w:color="auto" w:fill="auto"/>
            <w:vAlign w:val="center"/>
          </w:tcPr>
          <w:p>
            <w:pPr>
              <w:spacing w:line="430" w:lineRule="exact"/>
              <w:jc w:val="center"/>
              <w:rPr>
                <w:rFonts w:ascii="Calibri" w:hAnsi="Calibri"/>
                <w:szCs w:val="21"/>
              </w:rPr>
            </w:pPr>
            <w:r>
              <w:rPr>
                <w:rFonts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430" w:lineRule="exact"/>
              <w:jc w:val="center"/>
              <w:rPr>
                <w:rFonts w:ascii="Calibri" w:hAnsi="Calibri"/>
                <w:szCs w:val="21"/>
              </w:rPr>
            </w:pPr>
            <w:r>
              <w:rPr>
                <w:rFonts w:hint="eastAsia" w:ascii="Calibri" w:hAnsi="Calibri"/>
                <w:szCs w:val="21"/>
              </w:rPr>
              <w:t>4</w:t>
            </w:r>
          </w:p>
        </w:tc>
        <w:tc>
          <w:tcPr>
            <w:tcW w:w="709" w:type="dxa"/>
            <w:shd w:val="clear" w:color="auto" w:fill="auto"/>
            <w:vAlign w:val="center"/>
          </w:tcPr>
          <w:p>
            <w:pPr>
              <w:spacing w:line="430" w:lineRule="exact"/>
              <w:jc w:val="center"/>
              <w:rPr>
                <w:rFonts w:ascii="Calibri" w:hAnsi="Calibri"/>
                <w:szCs w:val="21"/>
              </w:rPr>
            </w:pPr>
            <w:r>
              <w:rPr>
                <w:rFonts w:hint="eastAsia" w:ascii="Calibri" w:hAnsi="Calibri"/>
                <w:szCs w:val="21"/>
              </w:rPr>
              <w:t>64</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四</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szCs w:val="21"/>
              </w:rPr>
            </w:pPr>
            <w:r>
              <w:rPr>
                <w:rFonts w:hint="eastAsia"/>
                <w:szCs w:val="21"/>
              </w:rPr>
              <w:t>040402</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形势与政策</w:t>
            </w:r>
          </w:p>
        </w:tc>
        <w:tc>
          <w:tcPr>
            <w:tcW w:w="1559" w:type="dxa"/>
            <w:shd w:val="clear" w:color="auto" w:fill="auto"/>
            <w:vAlign w:val="center"/>
          </w:tcPr>
          <w:p>
            <w:pPr>
              <w:spacing w:line="430" w:lineRule="exact"/>
              <w:jc w:val="center"/>
              <w:rPr>
                <w:rFonts w:ascii="Calibri" w:hAnsi="Calibri"/>
                <w:szCs w:val="21"/>
              </w:rPr>
            </w:pPr>
            <w:r>
              <w:rPr>
                <w:rFonts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430" w:lineRule="exact"/>
              <w:jc w:val="center"/>
              <w:rPr>
                <w:szCs w:val="21"/>
              </w:rPr>
            </w:pPr>
            <w:r>
              <w:rPr>
                <w:rFonts w:hint="eastAsia"/>
                <w:szCs w:val="21"/>
              </w:rPr>
              <w:t>*</w:t>
            </w:r>
          </w:p>
        </w:tc>
        <w:tc>
          <w:tcPr>
            <w:tcW w:w="709" w:type="dxa"/>
            <w:shd w:val="clear" w:color="auto" w:fill="auto"/>
            <w:vAlign w:val="center"/>
          </w:tcPr>
          <w:p>
            <w:pPr>
              <w:widowControl/>
              <w:spacing w:line="430" w:lineRule="exact"/>
              <w:jc w:val="center"/>
              <w:rPr>
                <w:rFonts w:ascii="宋体"/>
                <w:kern w:val="0"/>
                <w:szCs w:val="21"/>
              </w:rPr>
            </w:pPr>
            <w:r>
              <w:rPr>
                <w:rFonts w:hint="eastAsia" w:ascii="宋体"/>
                <w:kern w:val="0"/>
                <w:szCs w:val="21"/>
              </w:rPr>
              <w:t>16</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一到</w:t>
            </w:r>
            <w:r>
              <w:rPr>
                <w:rFonts w:hint="eastAsia" w:ascii="Calibri" w:hAnsi="Calibri"/>
                <w:szCs w:val="21"/>
              </w:rPr>
              <w:t>五</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040501</w:t>
            </w:r>
          </w:p>
          <w:p>
            <w:pPr>
              <w:spacing w:line="430" w:lineRule="exact"/>
              <w:jc w:val="center"/>
              <w:rPr>
                <w:rFonts w:ascii="Calibri" w:hAnsi="Calibri"/>
                <w:szCs w:val="21"/>
              </w:rPr>
            </w:pPr>
            <w:r>
              <w:rPr>
                <w:rFonts w:hint="eastAsia" w:ascii="Calibri" w:hAnsi="Calibri"/>
                <w:szCs w:val="21"/>
              </w:rPr>
              <w:t>040502</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公共英语</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430" w:lineRule="exact"/>
              <w:jc w:val="center"/>
              <w:rPr>
                <w:szCs w:val="21"/>
              </w:rPr>
            </w:pPr>
            <w:r>
              <w:rPr>
                <w:szCs w:val="21"/>
              </w:rPr>
              <w:t>8</w:t>
            </w:r>
          </w:p>
        </w:tc>
        <w:tc>
          <w:tcPr>
            <w:tcW w:w="709" w:type="dxa"/>
            <w:shd w:val="clear" w:color="auto" w:fill="auto"/>
            <w:vAlign w:val="center"/>
          </w:tcPr>
          <w:p>
            <w:pPr>
              <w:widowControl/>
              <w:spacing w:line="430" w:lineRule="exact"/>
              <w:jc w:val="center"/>
              <w:rPr>
                <w:rFonts w:ascii="宋体"/>
                <w:kern w:val="0"/>
                <w:szCs w:val="21"/>
              </w:rPr>
            </w:pPr>
            <w:r>
              <w:rPr>
                <w:rFonts w:ascii="宋体"/>
                <w:kern w:val="0"/>
                <w:szCs w:val="21"/>
              </w:rPr>
              <w:t>128</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一、二</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040601</w:t>
            </w:r>
          </w:p>
          <w:p>
            <w:pPr>
              <w:spacing w:line="430" w:lineRule="exact"/>
              <w:jc w:val="center"/>
              <w:rPr>
                <w:rFonts w:ascii="Calibri" w:hAnsi="Calibri"/>
                <w:szCs w:val="21"/>
              </w:rPr>
            </w:pPr>
            <w:r>
              <w:rPr>
                <w:rFonts w:hint="eastAsia" w:ascii="Calibri" w:hAnsi="Calibri"/>
                <w:szCs w:val="21"/>
              </w:rPr>
              <w:t>040602</w:t>
            </w:r>
          </w:p>
          <w:p>
            <w:pPr>
              <w:spacing w:line="430" w:lineRule="exact"/>
              <w:jc w:val="center"/>
              <w:rPr>
                <w:rFonts w:ascii="Calibri" w:hAnsi="Calibri"/>
                <w:szCs w:val="21"/>
              </w:rPr>
            </w:pPr>
            <w:r>
              <w:rPr>
                <w:rFonts w:hint="eastAsia" w:ascii="Calibri" w:hAnsi="Calibri"/>
                <w:szCs w:val="21"/>
              </w:rPr>
              <w:t>040603</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体育</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430" w:lineRule="exact"/>
              <w:jc w:val="center"/>
              <w:rPr>
                <w:szCs w:val="21"/>
              </w:rPr>
            </w:pPr>
            <w:r>
              <w:rPr>
                <w:szCs w:val="21"/>
              </w:rPr>
              <w:t>6</w:t>
            </w:r>
          </w:p>
        </w:tc>
        <w:tc>
          <w:tcPr>
            <w:tcW w:w="709" w:type="dxa"/>
            <w:shd w:val="clear" w:color="auto" w:fill="auto"/>
            <w:vAlign w:val="center"/>
          </w:tcPr>
          <w:p>
            <w:pPr>
              <w:widowControl/>
              <w:spacing w:line="430" w:lineRule="exact"/>
              <w:jc w:val="center"/>
              <w:rPr>
                <w:rFonts w:ascii="宋体"/>
                <w:kern w:val="0"/>
                <w:szCs w:val="21"/>
              </w:rPr>
            </w:pPr>
            <w:r>
              <w:rPr>
                <w:rFonts w:hint="eastAsia" w:ascii="宋体"/>
                <w:kern w:val="0"/>
                <w:szCs w:val="21"/>
              </w:rPr>
              <w:t>96</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一</w:t>
            </w:r>
            <w:r>
              <w:rPr>
                <w:rFonts w:hint="eastAsia" w:ascii="Calibri" w:hAnsi="Calibri"/>
                <w:szCs w:val="21"/>
              </w:rPr>
              <w:t>、</w:t>
            </w:r>
            <w:r>
              <w:rPr>
                <w:rFonts w:ascii="Calibri" w:hAnsi="Calibri"/>
                <w:szCs w:val="21"/>
              </w:rPr>
              <w:t>二</w:t>
            </w:r>
            <w:r>
              <w:rPr>
                <w:rFonts w:hint="eastAsia" w:ascii="Calibri" w:hAnsi="Calibri"/>
                <w:szCs w:val="21"/>
              </w:rPr>
              <w:t>、</w:t>
            </w:r>
            <w:r>
              <w:rPr>
                <w:rFonts w:ascii="Calibri" w:hAnsi="Calibri"/>
                <w:szCs w:val="21"/>
              </w:rPr>
              <w:t>四</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000003</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军事理论</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430" w:lineRule="exact"/>
              <w:jc w:val="center"/>
              <w:rPr>
                <w:szCs w:val="21"/>
              </w:rPr>
            </w:pPr>
            <w:r>
              <w:rPr>
                <w:rFonts w:hint="eastAsia"/>
                <w:szCs w:val="21"/>
              </w:rPr>
              <w:t>2</w:t>
            </w:r>
          </w:p>
        </w:tc>
        <w:tc>
          <w:tcPr>
            <w:tcW w:w="709" w:type="dxa"/>
            <w:shd w:val="clear" w:color="auto" w:fill="auto"/>
            <w:vAlign w:val="center"/>
          </w:tcPr>
          <w:p>
            <w:pPr>
              <w:widowControl/>
              <w:spacing w:line="430" w:lineRule="exact"/>
              <w:jc w:val="center"/>
              <w:rPr>
                <w:rFonts w:ascii="宋体"/>
                <w:kern w:val="0"/>
                <w:szCs w:val="21"/>
              </w:rPr>
            </w:pPr>
            <w:r>
              <w:rPr>
                <w:rFonts w:ascii="宋体"/>
                <w:kern w:val="0"/>
                <w:szCs w:val="21"/>
              </w:rPr>
              <w:t>32</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一</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010406</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大学生心理健康</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430" w:lineRule="exact"/>
              <w:jc w:val="center"/>
              <w:rPr>
                <w:szCs w:val="21"/>
              </w:rPr>
            </w:pPr>
            <w:r>
              <w:rPr>
                <w:szCs w:val="21"/>
              </w:rPr>
              <w:t>2</w:t>
            </w:r>
          </w:p>
        </w:tc>
        <w:tc>
          <w:tcPr>
            <w:tcW w:w="709" w:type="dxa"/>
            <w:shd w:val="clear" w:color="auto" w:fill="auto"/>
            <w:vAlign w:val="center"/>
          </w:tcPr>
          <w:p>
            <w:pPr>
              <w:widowControl/>
              <w:spacing w:line="430" w:lineRule="exact"/>
              <w:jc w:val="center"/>
              <w:rPr>
                <w:rFonts w:ascii="宋体"/>
                <w:kern w:val="0"/>
                <w:szCs w:val="21"/>
              </w:rPr>
            </w:pPr>
            <w:r>
              <w:rPr>
                <w:rFonts w:ascii="宋体"/>
                <w:kern w:val="0"/>
                <w:szCs w:val="21"/>
              </w:rPr>
              <w:t>32</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一</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000020</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职业规划与创新创业</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430" w:lineRule="exact"/>
              <w:jc w:val="center"/>
              <w:rPr>
                <w:szCs w:val="21"/>
              </w:rPr>
            </w:pPr>
            <w:r>
              <w:rPr>
                <w:szCs w:val="21"/>
              </w:rPr>
              <w:t>2</w:t>
            </w:r>
          </w:p>
        </w:tc>
        <w:tc>
          <w:tcPr>
            <w:tcW w:w="709" w:type="dxa"/>
            <w:shd w:val="clear" w:color="auto" w:fill="auto"/>
            <w:vAlign w:val="center"/>
          </w:tcPr>
          <w:p>
            <w:pPr>
              <w:widowControl/>
              <w:spacing w:line="430" w:lineRule="exact"/>
              <w:jc w:val="center"/>
              <w:rPr>
                <w:rFonts w:ascii="宋体"/>
                <w:kern w:val="0"/>
                <w:szCs w:val="21"/>
              </w:rPr>
            </w:pPr>
            <w:r>
              <w:rPr>
                <w:rFonts w:hint="eastAsia" w:ascii="宋体"/>
                <w:kern w:val="0"/>
                <w:szCs w:val="21"/>
              </w:rPr>
              <w:t>32</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二</w:t>
            </w:r>
          </w:p>
        </w:tc>
        <w:tc>
          <w:tcPr>
            <w:tcW w:w="992" w:type="dxa"/>
            <w:shd w:val="clear" w:color="auto" w:fill="auto"/>
            <w:vAlign w:val="center"/>
          </w:tcPr>
          <w:p>
            <w:pPr>
              <w:spacing w:line="430" w:lineRule="exact"/>
              <w:jc w:val="center"/>
            </w:pPr>
            <w:r>
              <w:rPr>
                <w:rFonts w:ascii="Calibri" w:hAnsi="Calibri"/>
                <w:szCs w:val="21"/>
              </w:rPr>
              <w:t>考</w:t>
            </w:r>
            <w:r>
              <w:rPr>
                <w:rFonts w:hint="eastAsia" w:ascii="Calibri" w:hAnsi="Calibri"/>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040208</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高等数学</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430" w:lineRule="exact"/>
              <w:jc w:val="center"/>
              <w:rPr>
                <w:rFonts w:ascii="Tahoma" w:hAnsi="Tahoma" w:cs="Tahoma"/>
                <w:color w:val="333333"/>
                <w:szCs w:val="21"/>
                <w:shd w:val="clear" w:color="auto" w:fill="FFFFFF"/>
              </w:rPr>
            </w:pPr>
            <w:r>
              <w:rPr>
                <w:rFonts w:hint="eastAsia" w:ascii="Tahoma" w:hAnsi="Tahoma" w:cs="Tahoma"/>
                <w:color w:val="333333"/>
                <w:szCs w:val="21"/>
                <w:shd w:val="clear" w:color="auto" w:fill="FFFFFF"/>
              </w:rPr>
              <w:t>2</w:t>
            </w:r>
          </w:p>
        </w:tc>
        <w:tc>
          <w:tcPr>
            <w:tcW w:w="709" w:type="dxa"/>
            <w:shd w:val="clear" w:color="auto" w:fill="auto"/>
            <w:vAlign w:val="center"/>
          </w:tcPr>
          <w:p>
            <w:pPr>
              <w:widowControl/>
              <w:spacing w:line="430" w:lineRule="exact"/>
              <w:jc w:val="center"/>
              <w:rPr>
                <w:rFonts w:ascii="Tahoma" w:hAnsi="Tahoma" w:cs="Tahoma"/>
                <w:color w:val="333333"/>
                <w:szCs w:val="21"/>
                <w:shd w:val="clear" w:color="auto" w:fill="FFFFFF"/>
              </w:rPr>
            </w:pPr>
            <w:r>
              <w:rPr>
                <w:rFonts w:hint="eastAsia" w:ascii="Tahoma" w:hAnsi="Tahoma" w:cs="Tahoma"/>
                <w:color w:val="333333"/>
                <w:szCs w:val="21"/>
                <w:shd w:val="clear" w:color="auto" w:fill="FFFFFF"/>
              </w:rPr>
              <w:t>32</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一</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030584</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信息技术</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2</w:t>
            </w:r>
          </w:p>
        </w:tc>
        <w:tc>
          <w:tcPr>
            <w:tcW w:w="709" w:type="dxa"/>
            <w:shd w:val="clear" w:color="auto" w:fill="auto"/>
            <w:vAlign w:val="center"/>
          </w:tcPr>
          <w:p>
            <w:pPr>
              <w:widowControl/>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32</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二</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030185</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公共艺术</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2</w:t>
            </w:r>
          </w:p>
        </w:tc>
        <w:tc>
          <w:tcPr>
            <w:tcW w:w="709" w:type="dxa"/>
            <w:shd w:val="clear" w:color="auto" w:fill="auto"/>
            <w:vAlign w:val="center"/>
          </w:tcPr>
          <w:p>
            <w:pPr>
              <w:widowControl/>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32</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二</w:t>
            </w:r>
          </w:p>
        </w:tc>
        <w:tc>
          <w:tcPr>
            <w:tcW w:w="992" w:type="dxa"/>
            <w:shd w:val="clear" w:color="auto" w:fill="auto"/>
            <w:vAlign w:val="center"/>
          </w:tcPr>
          <w:p>
            <w:pPr>
              <w:spacing w:line="430" w:lineRule="exact"/>
              <w:jc w:val="center"/>
            </w:pPr>
            <w:r>
              <w:rPr>
                <w:rFonts w:ascii="Calibri" w:hAnsi="Calibri"/>
                <w:szCs w:val="21"/>
              </w:rPr>
              <w:t>考</w:t>
            </w:r>
            <w:r>
              <w:rPr>
                <w:rFonts w:hint="eastAsia" w:ascii="Calibri" w:hAnsi="Calibri"/>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010314</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中华优秀传统文化</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2</w:t>
            </w:r>
          </w:p>
        </w:tc>
        <w:tc>
          <w:tcPr>
            <w:tcW w:w="709" w:type="dxa"/>
            <w:shd w:val="clear" w:color="auto" w:fill="auto"/>
            <w:vAlign w:val="center"/>
          </w:tcPr>
          <w:p>
            <w:pPr>
              <w:widowControl/>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32</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五</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040404</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就业指导</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2</w:t>
            </w:r>
          </w:p>
        </w:tc>
        <w:tc>
          <w:tcPr>
            <w:tcW w:w="709" w:type="dxa"/>
            <w:shd w:val="clear" w:color="auto" w:fill="auto"/>
            <w:vAlign w:val="center"/>
          </w:tcPr>
          <w:p>
            <w:pPr>
              <w:spacing w:line="430" w:lineRule="exact"/>
              <w:jc w:val="center"/>
              <w:rPr>
                <w:rFonts w:ascii="Tahoma" w:hAnsi="Tahoma" w:cs="Tahoma"/>
                <w:color w:val="333333"/>
                <w:szCs w:val="21"/>
                <w:shd w:val="clear" w:color="auto" w:fill="FFFFFF"/>
              </w:rPr>
            </w:pPr>
            <w:r>
              <w:rPr>
                <w:rFonts w:hint="eastAsia" w:ascii="Tahoma" w:hAnsi="Tahoma" w:cs="Tahoma"/>
                <w:color w:val="333333"/>
                <w:szCs w:val="21"/>
                <w:shd w:val="clear" w:color="auto" w:fill="FFFFFF"/>
              </w:rPr>
              <w:t>32</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讲座</w:t>
            </w:r>
          </w:p>
        </w:tc>
        <w:tc>
          <w:tcPr>
            <w:tcW w:w="992" w:type="dxa"/>
            <w:shd w:val="clear" w:color="auto" w:fill="auto"/>
            <w:vAlign w:val="center"/>
          </w:tcPr>
          <w:p>
            <w:pPr>
              <w:spacing w:line="430" w:lineRule="exact"/>
              <w:jc w:val="center"/>
            </w:pPr>
            <w:r>
              <w:rPr>
                <w:rFonts w:ascii="Calibri" w:hAnsi="Calibri"/>
                <w:szCs w:val="21"/>
              </w:rPr>
              <w:t>考</w:t>
            </w:r>
            <w:r>
              <w:rPr>
                <w:rFonts w:hint="eastAsia" w:ascii="Calibri" w:hAnsi="Calibri"/>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000022</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马克思主义理论</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2</w:t>
            </w:r>
          </w:p>
        </w:tc>
        <w:tc>
          <w:tcPr>
            <w:tcW w:w="709" w:type="dxa"/>
            <w:shd w:val="clear" w:color="auto" w:fill="auto"/>
            <w:vAlign w:val="center"/>
          </w:tcPr>
          <w:p>
            <w:pPr>
              <w:widowControl/>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32</w:t>
            </w:r>
          </w:p>
        </w:tc>
        <w:tc>
          <w:tcPr>
            <w:tcW w:w="1276" w:type="dxa"/>
            <w:shd w:val="clear" w:color="auto" w:fill="auto"/>
            <w:vAlign w:val="center"/>
          </w:tcPr>
          <w:p>
            <w:pPr>
              <w:spacing w:line="430" w:lineRule="exact"/>
              <w:jc w:val="center"/>
              <w:rPr>
                <w:rFonts w:ascii="Calibri" w:hAnsi="Calibri"/>
                <w:szCs w:val="21"/>
              </w:rPr>
            </w:pPr>
            <w:r>
              <w:rPr>
                <w:rFonts w:ascii="Calibri" w:hAnsi="Calibri"/>
                <w:szCs w:val="21"/>
              </w:rPr>
              <w:t>三</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000023</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党史国史</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2</w:t>
            </w:r>
          </w:p>
        </w:tc>
        <w:tc>
          <w:tcPr>
            <w:tcW w:w="709" w:type="dxa"/>
            <w:shd w:val="clear" w:color="auto" w:fill="auto"/>
            <w:vAlign w:val="center"/>
          </w:tcPr>
          <w:p>
            <w:pPr>
              <w:widowControl/>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32</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五</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040111</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大学语文</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2</w:t>
            </w:r>
          </w:p>
        </w:tc>
        <w:tc>
          <w:tcPr>
            <w:tcW w:w="709" w:type="dxa"/>
            <w:shd w:val="clear" w:color="auto" w:fill="auto"/>
            <w:vAlign w:val="center"/>
          </w:tcPr>
          <w:p>
            <w:pPr>
              <w:widowControl/>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32</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五</w:t>
            </w:r>
          </w:p>
        </w:tc>
        <w:tc>
          <w:tcPr>
            <w:tcW w:w="992" w:type="dxa"/>
            <w:shd w:val="clear" w:color="auto" w:fill="auto"/>
            <w:vAlign w:val="center"/>
          </w:tcPr>
          <w:p>
            <w:pPr>
              <w:spacing w:line="43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030269</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职业素养</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2</w:t>
            </w:r>
          </w:p>
        </w:tc>
        <w:tc>
          <w:tcPr>
            <w:tcW w:w="709" w:type="dxa"/>
            <w:shd w:val="clear" w:color="auto" w:fill="auto"/>
            <w:vAlign w:val="center"/>
          </w:tcPr>
          <w:p>
            <w:pPr>
              <w:widowControl/>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32</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讲座</w:t>
            </w:r>
          </w:p>
        </w:tc>
        <w:tc>
          <w:tcPr>
            <w:tcW w:w="992" w:type="dxa"/>
            <w:shd w:val="clear" w:color="auto" w:fill="auto"/>
            <w:vAlign w:val="center"/>
          </w:tcPr>
          <w:p>
            <w:pPr>
              <w:spacing w:line="430" w:lineRule="exact"/>
              <w:jc w:val="center"/>
            </w:pPr>
            <w:r>
              <w:rPr>
                <w:rFonts w:ascii="Calibri" w:hAnsi="Calibri"/>
                <w:szCs w:val="21"/>
              </w:rPr>
              <w:t>考</w:t>
            </w:r>
            <w:r>
              <w:rPr>
                <w:rFonts w:hint="eastAsia" w:ascii="Calibri" w:hAnsi="Calibri"/>
                <w:szCs w:val="21"/>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430" w:lineRule="exact"/>
              <w:jc w:val="center"/>
              <w:rPr>
                <w:rFonts w:ascii="Calibri" w:hAnsi="Calibri"/>
                <w:szCs w:val="21"/>
              </w:rPr>
            </w:pPr>
            <w:r>
              <w:rPr>
                <w:rFonts w:hint="eastAsia" w:ascii="Calibri" w:hAnsi="Calibri"/>
                <w:szCs w:val="21"/>
              </w:rPr>
              <w:t>000021</w:t>
            </w:r>
          </w:p>
        </w:tc>
        <w:tc>
          <w:tcPr>
            <w:tcW w:w="2445" w:type="dxa"/>
            <w:shd w:val="clear" w:color="auto" w:fill="auto"/>
            <w:vAlign w:val="center"/>
          </w:tcPr>
          <w:p>
            <w:pPr>
              <w:spacing w:line="430" w:lineRule="exact"/>
              <w:jc w:val="center"/>
              <w:rPr>
                <w:rFonts w:ascii="Calibri" w:hAnsi="Calibri"/>
                <w:szCs w:val="21"/>
              </w:rPr>
            </w:pPr>
            <w:r>
              <w:rPr>
                <w:rFonts w:hint="eastAsia" w:ascii="Calibri" w:hAnsi="Calibri"/>
                <w:szCs w:val="21"/>
              </w:rPr>
              <w:t>健康教育</w:t>
            </w:r>
          </w:p>
        </w:tc>
        <w:tc>
          <w:tcPr>
            <w:tcW w:w="1559" w:type="dxa"/>
            <w:shd w:val="clear" w:color="auto" w:fill="auto"/>
            <w:vAlign w:val="center"/>
          </w:tcPr>
          <w:p>
            <w:pPr>
              <w:spacing w:line="430" w:lineRule="exact"/>
              <w:jc w:val="center"/>
              <w:rPr>
                <w:rFonts w:ascii="Calibri" w:hAnsi="Calibri"/>
                <w:szCs w:val="21"/>
              </w:rPr>
            </w:pPr>
            <w:r>
              <w:rPr>
                <w:rFonts w:hint="eastAsia" w:ascii="Calibri" w:hAnsi="Calibri"/>
                <w:szCs w:val="21"/>
              </w:rPr>
              <w:t>公共基础课</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2</w:t>
            </w:r>
          </w:p>
        </w:tc>
        <w:tc>
          <w:tcPr>
            <w:tcW w:w="709" w:type="dxa"/>
            <w:shd w:val="clear" w:color="auto" w:fill="auto"/>
            <w:vAlign w:val="center"/>
          </w:tcPr>
          <w:p>
            <w:pPr>
              <w:spacing w:line="430" w:lineRule="exact"/>
              <w:jc w:val="center"/>
              <w:rPr>
                <w:rFonts w:ascii="Tahoma" w:hAnsi="Tahoma" w:cs="Tahoma"/>
                <w:color w:val="333333"/>
                <w:szCs w:val="21"/>
                <w:shd w:val="clear" w:color="auto" w:fill="FFFFFF"/>
              </w:rPr>
            </w:pPr>
            <w:r>
              <w:rPr>
                <w:rFonts w:ascii="Tahoma" w:hAnsi="Tahoma" w:cs="Tahoma"/>
                <w:color w:val="333333"/>
                <w:szCs w:val="21"/>
                <w:shd w:val="clear" w:color="auto" w:fill="FFFFFF"/>
              </w:rPr>
              <w:t>32</w:t>
            </w:r>
          </w:p>
        </w:tc>
        <w:tc>
          <w:tcPr>
            <w:tcW w:w="1276" w:type="dxa"/>
            <w:shd w:val="clear" w:color="auto" w:fill="auto"/>
            <w:vAlign w:val="center"/>
          </w:tcPr>
          <w:p>
            <w:pPr>
              <w:spacing w:line="430" w:lineRule="exact"/>
              <w:jc w:val="center"/>
              <w:rPr>
                <w:rFonts w:ascii="Calibri" w:hAnsi="Calibri"/>
                <w:szCs w:val="21"/>
              </w:rPr>
            </w:pPr>
            <w:r>
              <w:rPr>
                <w:rFonts w:hint="eastAsia" w:ascii="Calibri" w:hAnsi="Calibri"/>
                <w:szCs w:val="21"/>
              </w:rPr>
              <w:t>讲座</w:t>
            </w:r>
          </w:p>
        </w:tc>
        <w:tc>
          <w:tcPr>
            <w:tcW w:w="992" w:type="dxa"/>
            <w:shd w:val="clear" w:color="auto" w:fill="auto"/>
            <w:vAlign w:val="center"/>
          </w:tcPr>
          <w:p>
            <w:pPr>
              <w:spacing w:line="430" w:lineRule="exact"/>
              <w:jc w:val="center"/>
            </w:pPr>
            <w:r>
              <w:rPr>
                <w:rFonts w:ascii="Calibri" w:hAnsi="Calibri"/>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8" w:type="dxa"/>
            <w:gridSpan w:val="8"/>
            <w:shd w:val="clear" w:color="auto" w:fill="auto"/>
            <w:vAlign w:val="center"/>
          </w:tcPr>
          <w:p>
            <w:pPr>
              <w:spacing w:line="430" w:lineRule="exact"/>
              <w:jc w:val="left"/>
              <w:rPr>
                <w:rFonts w:ascii="Calibri" w:hAnsi="Calibri"/>
                <w:szCs w:val="21"/>
              </w:rPr>
            </w:pPr>
            <w:r>
              <w:rPr>
                <w:rFonts w:hint="eastAsia" w:ascii="Calibri" w:hAnsi="Calibri"/>
                <w:szCs w:val="21"/>
              </w:rPr>
              <w:t>形势与政策1-5学期进行，与思想政治理论课、实践教育合计共10学分。公共基础课程学时占总学时的25.6%。</w:t>
            </w:r>
          </w:p>
        </w:tc>
      </w:tr>
    </w:tbl>
    <w:p>
      <w:pPr>
        <w:ind w:firstLine="420" w:firstLineChars="200"/>
        <w:rPr>
          <w:rFonts w:ascii="黑体" w:hAnsi="黑体" w:eastAsia="黑体"/>
          <w:szCs w:val="21"/>
        </w:rPr>
      </w:pPr>
    </w:p>
    <w:p>
      <w:pPr>
        <w:rPr>
          <w:rFonts w:ascii="黑体" w:hAnsi="黑体" w:eastAsia="黑体"/>
          <w:szCs w:val="21"/>
        </w:rPr>
      </w:pPr>
    </w:p>
    <w:p>
      <w:pPr>
        <w:rPr>
          <w:rFonts w:ascii="黑体" w:hAnsi="黑体" w:eastAsia="黑体"/>
          <w:szCs w:val="21"/>
        </w:rPr>
      </w:pPr>
    </w:p>
    <w:p>
      <w:pPr>
        <w:ind w:firstLine="420" w:firstLineChars="200"/>
        <w:rPr>
          <w:rFonts w:ascii="黑体" w:hAnsi="黑体" w:eastAsia="黑体"/>
          <w:szCs w:val="21"/>
        </w:rPr>
      </w:pPr>
      <w:r>
        <w:rPr>
          <w:rFonts w:hint="eastAsia" w:ascii="黑体" w:hAnsi="黑体" w:eastAsia="黑体"/>
          <w:szCs w:val="21"/>
        </w:rPr>
        <w:t>2、专业（技能）课</w:t>
      </w:r>
    </w:p>
    <w:tbl>
      <w:tblPr>
        <w:tblStyle w:val="5"/>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659"/>
        <w:gridCol w:w="1417"/>
        <w:gridCol w:w="1204"/>
        <w:gridCol w:w="850"/>
        <w:gridCol w:w="709"/>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课程编码</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课程名称</w:t>
            </w:r>
          </w:p>
        </w:tc>
        <w:tc>
          <w:tcPr>
            <w:tcW w:w="1417" w:type="dxa"/>
            <w:shd w:val="clear" w:color="auto" w:fill="auto"/>
            <w:vAlign w:val="center"/>
          </w:tcPr>
          <w:p>
            <w:pPr>
              <w:spacing w:line="360" w:lineRule="exact"/>
              <w:jc w:val="center"/>
              <w:rPr>
                <w:rFonts w:ascii="Calibri" w:hAnsi="Calibri"/>
                <w:szCs w:val="21"/>
              </w:rPr>
            </w:pPr>
            <w:r>
              <w:rPr>
                <w:rFonts w:hint="eastAsia" w:ascii="Calibri" w:hAnsi="Calibri"/>
                <w:szCs w:val="21"/>
              </w:rPr>
              <w:t>课程类别</w:t>
            </w:r>
          </w:p>
        </w:tc>
        <w:tc>
          <w:tcPr>
            <w:tcW w:w="1204" w:type="dxa"/>
            <w:shd w:val="clear" w:color="auto" w:fill="auto"/>
            <w:vAlign w:val="center"/>
          </w:tcPr>
          <w:p>
            <w:pPr>
              <w:spacing w:line="360" w:lineRule="exact"/>
              <w:jc w:val="center"/>
              <w:rPr>
                <w:rFonts w:ascii="Calibri" w:hAnsi="Calibri"/>
                <w:szCs w:val="21"/>
              </w:rPr>
            </w:pPr>
            <w:r>
              <w:rPr>
                <w:rFonts w:hint="eastAsia" w:ascii="Calibri" w:hAnsi="Calibri"/>
                <w:szCs w:val="21"/>
              </w:rPr>
              <w:t>课程性质</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学分</w:t>
            </w:r>
          </w:p>
        </w:tc>
        <w:tc>
          <w:tcPr>
            <w:tcW w:w="709" w:type="dxa"/>
            <w:shd w:val="clear" w:color="auto" w:fill="auto"/>
            <w:vAlign w:val="center"/>
          </w:tcPr>
          <w:p>
            <w:pPr>
              <w:spacing w:line="360" w:lineRule="exact"/>
              <w:jc w:val="center"/>
              <w:rPr>
                <w:rFonts w:ascii="Calibri" w:hAnsi="Calibri"/>
                <w:szCs w:val="21"/>
              </w:rPr>
            </w:pPr>
            <w:r>
              <w:rPr>
                <w:rFonts w:hint="eastAsia" w:ascii="Calibri" w:hAnsi="Calibri"/>
                <w:szCs w:val="21"/>
              </w:rPr>
              <w:t>学时</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学期课</w:t>
            </w:r>
          </w:p>
          <w:p>
            <w:pPr>
              <w:spacing w:line="360" w:lineRule="exact"/>
              <w:jc w:val="center"/>
              <w:rPr>
                <w:rFonts w:ascii="Calibri" w:hAnsi="Calibri"/>
                <w:szCs w:val="21"/>
              </w:rPr>
            </w:pPr>
            <w:r>
              <w:rPr>
                <w:rFonts w:hint="eastAsia" w:ascii="Calibri" w:hAnsi="Calibri"/>
                <w:szCs w:val="21"/>
              </w:rPr>
              <w:t>程安排</w:t>
            </w:r>
          </w:p>
        </w:tc>
        <w:tc>
          <w:tcPr>
            <w:tcW w:w="992" w:type="dxa"/>
            <w:shd w:val="clear" w:color="auto" w:fill="auto"/>
            <w:vAlign w:val="center"/>
          </w:tcPr>
          <w:p>
            <w:pPr>
              <w:spacing w:line="360" w:lineRule="exact"/>
              <w:jc w:val="center"/>
              <w:rPr>
                <w:rFonts w:ascii="Calibri" w:hAnsi="Calibri"/>
                <w:szCs w:val="21"/>
              </w:rPr>
            </w:pPr>
            <w:r>
              <w:rPr>
                <w:rFonts w:hint="eastAsia" w:ascii="Calibri" w:hAnsi="Calibri"/>
                <w:szCs w:val="21"/>
              </w:rPr>
              <w:t>考核</w:t>
            </w:r>
          </w:p>
          <w:p>
            <w:pPr>
              <w:spacing w:line="360" w:lineRule="exact"/>
              <w:jc w:val="center"/>
              <w:rPr>
                <w:rFonts w:ascii="Calibri" w:hAnsi="Calibri"/>
                <w:szCs w:val="21"/>
              </w:rPr>
            </w:pPr>
            <w:r>
              <w:rPr>
                <w:rFonts w:hint="eastAsia" w:ascii="Calibri" w:hAnsi="Calibri"/>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010357</w:t>
            </w:r>
          </w:p>
          <w:p>
            <w:pPr>
              <w:spacing w:line="360" w:lineRule="exact"/>
              <w:jc w:val="center"/>
              <w:rPr>
                <w:rFonts w:ascii="Calibri" w:hAnsi="Calibri"/>
                <w:szCs w:val="21"/>
              </w:rPr>
            </w:pPr>
            <w:r>
              <w:rPr>
                <w:rFonts w:hint="eastAsia" w:ascii="Calibri" w:hAnsi="Calibri"/>
                <w:szCs w:val="21"/>
              </w:rPr>
              <w:t>020453</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森林植物</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专业基础课</w:t>
            </w:r>
          </w:p>
        </w:tc>
        <w:tc>
          <w:tcPr>
            <w:tcW w:w="1204" w:type="dxa"/>
            <w:shd w:val="clear" w:color="auto" w:fill="auto"/>
            <w:vAlign w:val="center"/>
          </w:tcPr>
          <w:p>
            <w:pPr>
              <w:spacing w:line="36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360" w:lineRule="exact"/>
              <w:jc w:val="center"/>
              <w:rPr>
                <w:szCs w:val="21"/>
              </w:rPr>
            </w:pPr>
            <w:r>
              <w:rPr>
                <w:szCs w:val="21"/>
              </w:rPr>
              <w:t>8</w:t>
            </w:r>
          </w:p>
        </w:tc>
        <w:tc>
          <w:tcPr>
            <w:tcW w:w="709" w:type="dxa"/>
            <w:shd w:val="clear" w:color="auto" w:fill="auto"/>
            <w:vAlign w:val="center"/>
          </w:tcPr>
          <w:p>
            <w:pPr>
              <w:widowControl/>
              <w:spacing w:line="360" w:lineRule="exact"/>
              <w:jc w:val="center"/>
              <w:rPr>
                <w:rFonts w:ascii="宋体"/>
                <w:kern w:val="0"/>
                <w:szCs w:val="21"/>
              </w:rPr>
            </w:pPr>
            <w:r>
              <w:rPr>
                <w:rFonts w:ascii="宋体"/>
                <w:kern w:val="0"/>
                <w:szCs w:val="21"/>
              </w:rPr>
              <w:t>128</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一</w:t>
            </w:r>
            <w:r>
              <w:rPr>
                <w:rFonts w:hint="eastAsia" w:ascii="Calibri" w:hAnsi="Calibri"/>
                <w:szCs w:val="21"/>
              </w:rPr>
              <w:t>、</w:t>
            </w:r>
            <w:r>
              <w:rPr>
                <w:rFonts w:ascii="Calibri" w:hAnsi="Calibri"/>
                <w:szCs w:val="21"/>
              </w:rPr>
              <w:t>二</w:t>
            </w:r>
          </w:p>
        </w:tc>
        <w:tc>
          <w:tcPr>
            <w:tcW w:w="992" w:type="dxa"/>
            <w:shd w:val="clear" w:color="auto" w:fill="auto"/>
            <w:vAlign w:val="center"/>
          </w:tcPr>
          <w:p>
            <w:pPr>
              <w:spacing w:line="36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010366</w:t>
            </w:r>
          </w:p>
          <w:p>
            <w:pPr>
              <w:spacing w:line="360" w:lineRule="exact"/>
              <w:jc w:val="center"/>
              <w:rPr>
                <w:rFonts w:ascii="Calibri" w:hAnsi="Calibri"/>
                <w:szCs w:val="21"/>
              </w:rPr>
            </w:pPr>
            <w:r>
              <w:rPr>
                <w:rFonts w:hint="eastAsia" w:ascii="Calibri" w:hAnsi="Calibri"/>
                <w:szCs w:val="21"/>
              </w:rPr>
              <w:t>010305</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森林环境</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专业基础课</w:t>
            </w:r>
          </w:p>
        </w:tc>
        <w:tc>
          <w:tcPr>
            <w:tcW w:w="1204" w:type="dxa"/>
            <w:shd w:val="clear" w:color="auto" w:fill="auto"/>
            <w:vAlign w:val="center"/>
          </w:tcPr>
          <w:p>
            <w:pPr>
              <w:spacing w:line="36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360" w:lineRule="exact"/>
              <w:jc w:val="center"/>
              <w:rPr>
                <w:szCs w:val="21"/>
              </w:rPr>
            </w:pPr>
            <w:r>
              <w:rPr>
                <w:rFonts w:hint="eastAsia"/>
                <w:szCs w:val="21"/>
              </w:rPr>
              <w:t>4</w:t>
            </w:r>
          </w:p>
        </w:tc>
        <w:tc>
          <w:tcPr>
            <w:tcW w:w="709" w:type="dxa"/>
            <w:shd w:val="clear" w:color="auto" w:fill="auto"/>
            <w:vAlign w:val="center"/>
          </w:tcPr>
          <w:p>
            <w:pPr>
              <w:widowControl/>
              <w:spacing w:line="360" w:lineRule="exact"/>
              <w:jc w:val="center"/>
              <w:rPr>
                <w:rFonts w:ascii="宋体"/>
                <w:kern w:val="0"/>
                <w:szCs w:val="21"/>
              </w:rPr>
            </w:pPr>
            <w:r>
              <w:rPr>
                <w:rFonts w:hint="eastAsia" w:ascii="宋体"/>
                <w:kern w:val="0"/>
                <w:szCs w:val="21"/>
              </w:rPr>
              <w:t>64</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二</w:t>
            </w:r>
          </w:p>
        </w:tc>
        <w:tc>
          <w:tcPr>
            <w:tcW w:w="992" w:type="dxa"/>
            <w:shd w:val="clear" w:color="auto" w:fill="auto"/>
            <w:vAlign w:val="center"/>
          </w:tcPr>
          <w:p>
            <w:pPr>
              <w:spacing w:line="36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020318</w:t>
            </w:r>
          </w:p>
          <w:p>
            <w:pPr>
              <w:spacing w:line="360" w:lineRule="exact"/>
              <w:jc w:val="center"/>
              <w:rPr>
                <w:rFonts w:ascii="Calibri" w:hAnsi="Calibri"/>
                <w:szCs w:val="21"/>
              </w:rPr>
            </w:pPr>
            <w:r>
              <w:rPr>
                <w:rFonts w:hint="eastAsia" w:ascii="Calibri" w:hAnsi="Calibri"/>
                <w:szCs w:val="21"/>
              </w:rPr>
              <w:t>020319</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森林调查技术</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专业</w:t>
            </w:r>
            <w:r>
              <w:rPr>
                <w:rFonts w:hint="eastAsia" w:ascii="Calibri" w:hAnsi="Calibri"/>
                <w:szCs w:val="21"/>
              </w:rPr>
              <w:t>技能</w:t>
            </w:r>
            <w:r>
              <w:rPr>
                <w:rFonts w:ascii="Calibri" w:hAnsi="Calibri"/>
                <w:szCs w:val="21"/>
              </w:rPr>
              <w:t>课</w:t>
            </w:r>
          </w:p>
        </w:tc>
        <w:tc>
          <w:tcPr>
            <w:tcW w:w="1204" w:type="dxa"/>
            <w:shd w:val="clear" w:color="auto" w:fill="auto"/>
            <w:vAlign w:val="center"/>
          </w:tcPr>
          <w:p>
            <w:pPr>
              <w:spacing w:line="36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360" w:lineRule="exact"/>
              <w:jc w:val="center"/>
              <w:rPr>
                <w:szCs w:val="21"/>
              </w:rPr>
            </w:pPr>
            <w:r>
              <w:rPr>
                <w:szCs w:val="21"/>
              </w:rPr>
              <w:t>8</w:t>
            </w:r>
          </w:p>
        </w:tc>
        <w:tc>
          <w:tcPr>
            <w:tcW w:w="709" w:type="dxa"/>
            <w:shd w:val="clear" w:color="auto" w:fill="auto"/>
            <w:vAlign w:val="center"/>
          </w:tcPr>
          <w:p>
            <w:pPr>
              <w:widowControl/>
              <w:spacing w:line="360" w:lineRule="exact"/>
              <w:jc w:val="center"/>
              <w:rPr>
                <w:rFonts w:ascii="宋体"/>
                <w:kern w:val="0"/>
                <w:szCs w:val="21"/>
              </w:rPr>
            </w:pPr>
            <w:r>
              <w:rPr>
                <w:rFonts w:ascii="宋体"/>
                <w:kern w:val="0"/>
                <w:szCs w:val="21"/>
              </w:rPr>
              <w:t>128</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一</w:t>
            </w:r>
          </w:p>
        </w:tc>
        <w:tc>
          <w:tcPr>
            <w:tcW w:w="992" w:type="dxa"/>
            <w:shd w:val="clear" w:color="auto" w:fill="auto"/>
            <w:vAlign w:val="center"/>
          </w:tcPr>
          <w:p>
            <w:pPr>
              <w:spacing w:line="360" w:lineRule="exact"/>
              <w:jc w:val="cente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010147</w:t>
            </w:r>
          </w:p>
          <w:p>
            <w:pPr>
              <w:spacing w:line="360" w:lineRule="exact"/>
              <w:jc w:val="center"/>
              <w:rPr>
                <w:rFonts w:ascii="Calibri" w:hAnsi="Calibri"/>
                <w:szCs w:val="21"/>
              </w:rPr>
            </w:pPr>
            <w:r>
              <w:rPr>
                <w:rFonts w:hint="eastAsia" w:ascii="Calibri" w:hAnsi="Calibri"/>
                <w:szCs w:val="21"/>
              </w:rPr>
              <w:t>010148</w:t>
            </w:r>
          </w:p>
          <w:p>
            <w:pPr>
              <w:spacing w:line="360" w:lineRule="exact"/>
              <w:jc w:val="center"/>
              <w:rPr>
                <w:rFonts w:ascii="Calibri" w:hAnsi="Calibri"/>
                <w:szCs w:val="21"/>
              </w:rPr>
            </w:pPr>
            <w:r>
              <w:rPr>
                <w:rFonts w:hint="eastAsia" w:ascii="Calibri" w:hAnsi="Calibri"/>
                <w:szCs w:val="21"/>
              </w:rPr>
              <w:t>010149</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森林培育技术</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专业核心课</w:t>
            </w:r>
          </w:p>
        </w:tc>
        <w:tc>
          <w:tcPr>
            <w:tcW w:w="1204" w:type="dxa"/>
            <w:shd w:val="clear" w:color="auto" w:fill="auto"/>
            <w:vAlign w:val="center"/>
          </w:tcPr>
          <w:p>
            <w:pPr>
              <w:spacing w:line="36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360" w:lineRule="exact"/>
              <w:jc w:val="center"/>
              <w:rPr>
                <w:rFonts w:ascii="Calibri" w:hAnsi="Calibri"/>
                <w:szCs w:val="21"/>
              </w:rPr>
            </w:pPr>
            <w:r>
              <w:rPr>
                <w:rFonts w:ascii="Calibri" w:hAnsi="Calibri"/>
                <w:szCs w:val="21"/>
              </w:rPr>
              <w:t>12</w:t>
            </w:r>
          </w:p>
        </w:tc>
        <w:tc>
          <w:tcPr>
            <w:tcW w:w="709" w:type="dxa"/>
            <w:shd w:val="clear" w:color="auto" w:fill="auto"/>
            <w:vAlign w:val="center"/>
          </w:tcPr>
          <w:p>
            <w:pPr>
              <w:widowControl/>
              <w:spacing w:line="360" w:lineRule="exact"/>
              <w:jc w:val="center"/>
              <w:rPr>
                <w:rFonts w:ascii="Calibri" w:hAnsi="Calibri"/>
                <w:szCs w:val="21"/>
              </w:rPr>
            </w:pPr>
            <w:r>
              <w:rPr>
                <w:rFonts w:ascii="Calibri" w:hAnsi="Calibri"/>
                <w:szCs w:val="21"/>
              </w:rPr>
              <w:t>192</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三、四</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020328</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森林资源管理</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专业核心课</w:t>
            </w:r>
          </w:p>
        </w:tc>
        <w:tc>
          <w:tcPr>
            <w:tcW w:w="1204" w:type="dxa"/>
            <w:shd w:val="clear" w:color="auto" w:fill="auto"/>
            <w:vAlign w:val="center"/>
          </w:tcPr>
          <w:p>
            <w:pPr>
              <w:spacing w:line="36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4</w:t>
            </w:r>
          </w:p>
        </w:tc>
        <w:tc>
          <w:tcPr>
            <w:tcW w:w="709" w:type="dxa"/>
            <w:shd w:val="clear" w:color="auto" w:fill="auto"/>
            <w:vAlign w:val="center"/>
          </w:tcPr>
          <w:p>
            <w:pPr>
              <w:widowControl/>
              <w:spacing w:line="360" w:lineRule="exact"/>
              <w:jc w:val="center"/>
              <w:rPr>
                <w:rFonts w:ascii="Calibri" w:hAnsi="Calibri"/>
                <w:szCs w:val="21"/>
              </w:rPr>
            </w:pPr>
            <w:r>
              <w:rPr>
                <w:rFonts w:hint="eastAsia" w:ascii="Calibri" w:hAnsi="Calibri"/>
                <w:szCs w:val="21"/>
              </w:rPr>
              <w:t>64</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三</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0104035</w:t>
            </w:r>
          </w:p>
          <w:p>
            <w:pPr>
              <w:spacing w:line="360" w:lineRule="exact"/>
              <w:jc w:val="center"/>
              <w:rPr>
                <w:rFonts w:ascii="Calibri" w:hAnsi="Calibri"/>
                <w:szCs w:val="21"/>
              </w:rPr>
            </w:pPr>
            <w:r>
              <w:rPr>
                <w:rFonts w:hint="eastAsia" w:ascii="Calibri" w:hAnsi="Calibri"/>
                <w:szCs w:val="21"/>
              </w:rPr>
              <w:t>010436</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森林保护</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专业核心课</w:t>
            </w:r>
          </w:p>
        </w:tc>
        <w:tc>
          <w:tcPr>
            <w:tcW w:w="1204" w:type="dxa"/>
            <w:shd w:val="clear" w:color="auto" w:fill="auto"/>
            <w:vAlign w:val="center"/>
          </w:tcPr>
          <w:p>
            <w:pPr>
              <w:spacing w:line="360" w:lineRule="exact"/>
              <w:jc w:val="center"/>
              <w:rPr>
                <w:rFonts w:ascii="Calibri" w:hAnsi="Calibri"/>
                <w:szCs w:val="21"/>
              </w:rPr>
            </w:pPr>
            <w:r>
              <w:rPr>
                <w:rFonts w:ascii="Calibri" w:hAnsi="Calibri"/>
                <w:szCs w:val="21"/>
              </w:rPr>
              <w:t>必修</w:t>
            </w:r>
          </w:p>
        </w:tc>
        <w:tc>
          <w:tcPr>
            <w:tcW w:w="850" w:type="dxa"/>
            <w:shd w:val="clear" w:color="auto" w:fill="auto"/>
            <w:vAlign w:val="center"/>
          </w:tcPr>
          <w:p>
            <w:pPr>
              <w:spacing w:line="360" w:lineRule="exact"/>
              <w:jc w:val="center"/>
              <w:rPr>
                <w:rFonts w:ascii="Calibri" w:hAnsi="Calibri"/>
                <w:szCs w:val="21"/>
              </w:rPr>
            </w:pPr>
            <w:r>
              <w:rPr>
                <w:rFonts w:ascii="Calibri" w:hAnsi="Calibri"/>
                <w:szCs w:val="21"/>
              </w:rPr>
              <w:t>8</w:t>
            </w:r>
          </w:p>
        </w:tc>
        <w:tc>
          <w:tcPr>
            <w:tcW w:w="709" w:type="dxa"/>
            <w:shd w:val="clear" w:color="auto" w:fill="auto"/>
            <w:vAlign w:val="center"/>
          </w:tcPr>
          <w:p>
            <w:pPr>
              <w:widowControl/>
              <w:spacing w:line="360" w:lineRule="exact"/>
              <w:jc w:val="center"/>
              <w:rPr>
                <w:rFonts w:ascii="Calibri" w:hAnsi="Calibri"/>
                <w:szCs w:val="21"/>
              </w:rPr>
            </w:pPr>
            <w:r>
              <w:rPr>
                <w:rFonts w:ascii="Calibri" w:hAnsi="Calibri"/>
                <w:szCs w:val="21"/>
              </w:rPr>
              <w:t>128</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三、四</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010747</w:t>
            </w:r>
          </w:p>
        </w:tc>
        <w:tc>
          <w:tcPr>
            <w:tcW w:w="2659" w:type="dxa"/>
            <w:shd w:val="clear" w:color="auto" w:fill="auto"/>
            <w:vAlign w:val="center"/>
          </w:tcPr>
          <w:p>
            <w:pPr>
              <w:spacing w:line="360" w:lineRule="exact"/>
              <w:jc w:val="center"/>
              <w:rPr>
                <w:rFonts w:ascii="Calibri" w:hAnsi="Calibri"/>
                <w:szCs w:val="21"/>
              </w:rPr>
            </w:pPr>
            <w:r>
              <w:rPr>
                <w:rFonts w:ascii="Calibri" w:hAnsi="Calibri"/>
                <w:szCs w:val="21"/>
              </w:rPr>
              <w:t>林业</w:t>
            </w:r>
            <w:r>
              <w:rPr>
                <w:rFonts w:hint="eastAsia" w:ascii="Calibri" w:hAnsi="Calibri"/>
                <w:szCs w:val="21"/>
              </w:rPr>
              <w:t>3S技术</w:t>
            </w:r>
          </w:p>
        </w:tc>
        <w:tc>
          <w:tcPr>
            <w:tcW w:w="1417" w:type="dxa"/>
            <w:shd w:val="clear" w:color="auto" w:fill="auto"/>
            <w:vAlign w:val="center"/>
          </w:tcPr>
          <w:p>
            <w:pPr>
              <w:spacing w:line="360" w:lineRule="exact"/>
              <w:jc w:val="center"/>
              <w:rPr>
                <w:rFonts w:ascii="Calibri" w:hAnsi="Calibri"/>
                <w:szCs w:val="21"/>
              </w:rPr>
            </w:pPr>
            <w:r>
              <w:rPr>
                <w:rFonts w:hint="eastAsia" w:ascii="Calibri" w:hAnsi="Calibri"/>
                <w:szCs w:val="21"/>
              </w:rPr>
              <w:t>技能</w:t>
            </w:r>
            <w:r>
              <w:rPr>
                <w:rFonts w:ascii="Calibri" w:hAnsi="Calibri"/>
                <w:szCs w:val="21"/>
              </w:rPr>
              <w:t>课</w:t>
            </w:r>
          </w:p>
        </w:tc>
        <w:tc>
          <w:tcPr>
            <w:tcW w:w="1204" w:type="dxa"/>
            <w:shd w:val="clear" w:color="auto" w:fill="auto"/>
            <w:vAlign w:val="center"/>
          </w:tcPr>
          <w:p>
            <w:pPr>
              <w:spacing w:line="360" w:lineRule="exact"/>
              <w:jc w:val="center"/>
              <w:rPr>
                <w:rFonts w:ascii="Calibri" w:hAnsi="Calibri"/>
                <w:szCs w:val="21"/>
              </w:rPr>
            </w:pPr>
            <w:r>
              <w:rPr>
                <w:rFonts w:hint="eastAsia" w:ascii="Calibri" w:hAnsi="Calibri"/>
                <w:szCs w:val="21"/>
              </w:rPr>
              <w:t>必修</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4</w:t>
            </w:r>
          </w:p>
        </w:tc>
        <w:tc>
          <w:tcPr>
            <w:tcW w:w="709" w:type="dxa"/>
            <w:shd w:val="clear" w:color="auto" w:fill="auto"/>
            <w:vAlign w:val="center"/>
          </w:tcPr>
          <w:p>
            <w:pPr>
              <w:widowControl/>
              <w:spacing w:line="360" w:lineRule="exact"/>
              <w:jc w:val="center"/>
              <w:rPr>
                <w:rFonts w:ascii="Calibri" w:hAnsi="Calibri"/>
                <w:szCs w:val="21"/>
              </w:rPr>
            </w:pPr>
            <w:r>
              <w:rPr>
                <w:rFonts w:hint="eastAsia" w:ascii="Calibri" w:hAnsi="Calibri"/>
                <w:szCs w:val="21"/>
              </w:rPr>
              <w:t>64</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二</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050048</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无人机应用技术</w:t>
            </w:r>
          </w:p>
        </w:tc>
        <w:tc>
          <w:tcPr>
            <w:tcW w:w="1417" w:type="dxa"/>
            <w:shd w:val="clear" w:color="auto" w:fill="auto"/>
            <w:vAlign w:val="center"/>
          </w:tcPr>
          <w:p>
            <w:pPr>
              <w:spacing w:line="360" w:lineRule="exact"/>
              <w:jc w:val="center"/>
              <w:rPr>
                <w:rFonts w:ascii="Calibri" w:hAnsi="Calibri"/>
                <w:szCs w:val="21"/>
              </w:rPr>
            </w:pPr>
            <w:r>
              <w:rPr>
                <w:rFonts w:hint="eastAsia" w:ascii="Calibri" w:hAnsi="Calibri"/>
                <w:szCs w:val="21"/>
              </w:rPr>
              <w:t>技能</w:t>
            </w:r>
            <w:r>
              <w:rPr>
                <w:rFonts w:ascii="Calibri" w:hAnsi="Calibri"/>
                <w:szCs w:val="21"/>
              </w:rPr>
              <w:t>课</w:t>
            </w:r>
          </w:p>
        </w:tc>
        <w:tc>
          <w:tcPr>
            <w:tcW w:w="1204" w:type="dxa"/>
            <w:shd w:val="clear" w:color="auto" w:fill="auto"/>
            <w:vAlign w:val="center"/>
          </w:tcPr>
          <w:p>
            <w:pPr>
              <w:spacing w:line="360" w:lineRule="exact"/>
              <w:jc w:val="center"/>
              <w:rPr>
                <w:rFonts w:ascii="Calibri" w:hAnsi="Calibri"/>
                <w:szCs w:val="21"/>
              </w:rPr>
            </w:pPr>
            <w:r>
              <w:rPr>
                <w:rFonts w:hint="eastAsia" w:ascii="Calibri" w:hAnsi="Calibri"/>
                <w:szCs w:val="21"/>
              </w:rPr>
              <w:t>必修</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2</w:t>
            </w:r>
          </w:p>
        </w:tc>
        <w:tc>
          <w:tcPr>
            <w:tcW w:w="709" w:type="dxa"/>
            <w:shd w:val="clear" w:color="auto" w:fill="auto"/>
            <w:vAlign w:val="center"/>
          </w:tcPr>
          <w:p>
            <w:pPr>
              <w:widowControl/>
              <w:spacing w:line="360" w:lineRule="exact"/>
              <w:jc w:val="center"/>
              <w:rPr>
                <w:rFonts w:ascii="Calibri" w:hAnsi="Calibri"/>
                <w:szCs w:val="21"/>
              </w:rPr>
            </w:pPr>
            <w:r>
              <w:rPr>
                <w:rFonts w:hint="eastAsia" w:ascii="Calibri" w:hAnsi="Calibri"/>
                <w:szCs w:val="21"/>
              </w:rPr>
              <w:t>32</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三</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020249</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果树栽培</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扩展专业课</w:t>
            </w:r>
          </w:p>
        </w:tc>
        <w:tc>
          <w:tcPr>
            <w:tcW w:w="1204" w:type="dxa"/>
            <w:shd w:val="clear" w:color="auto" w:fill="auto"/>
            <w:vAlign w:val="center"/>
          </w:tcPr>
          <w:p>
            <w:pPr>
              <w:spacing w:line="36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360" w:lineRule="exact"/>
              <w:jc w:val="center"/>
              <w:rPr>
                <w:rFonts w:ascii="Calibri" w:hAnsi="Calibri"/>
                <w:szCs w:val="21"/>
              </w:rPr>
            </w:pPr>
            <w:r>
              <w:rPr>
                <w:rFonts w:ascii="Calibri" w:hAnsi="Calibri"/>
                <w:szCs w:val="21"/>
              </w:rPr>
              <w:t>4</w:t>
            </w:r>
          </w:p>
        </w:tc>
        <w:tc>
          <w:tcPr>
            <w:tcW w:w="709" w:type="dxa"/>
            <w:shd w:val="clear" w:color="auto" w:fill="auto"/>
            <w:vAlign w:val="center"/>
          </w:tcPr>
          <w:p>
            <w:pPr>
              <w:widowControl/>
              <w:spacing w:line="360" w:lineRule="exact"/>
              <w:jc w:val="center"/>
              <w:rPr>
                <w:rFonts w:ascii="Calibri" w:hAnsi="Calibri"/>
                <w:szCs w:val="21"/>
              </w:rPr>
            </w:pPr>
            <w:r>
              <w:rPr>
                <w:rFonts w:ascii="Calibri" w:hAnsi="Calibri"/>
                <w:szCs w:val="21"/>
              </w:rPr>
              <w:t>64</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三</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010150</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林业产业开发</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扩展专业课</w:t>
            </w:r>
          </w:p>
        </w:tc>
        <w:tc>
          <w:tcPr>
            <w:tcW w:w="1204" w:type="dxa"/>
            <w:shd w:val="clear" w:color="auto" w:fill="auto"/>
            <w:vAlign w:val="center"/>
          </w:tcPr>
          <w:p>
            <w:pPr>
              <w:spacing w:line="36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2</w:t>
            </w:r>
          </w:p>
        </w:tc>
        <w:tc>
          <w:tcPr>
            <w:tcW w:w="709" w:type="dxa"/>
            <w:shd w:val="clear" w:color="auto" w:fill="auto"/>
            <w:vAlign w:val="center"/>
          </w:tcPr>
          <w:p>
            <w:pPr>
              <w:spacing w:line="360" w:lineRule="exact"/>
              <w:jc w:val="center"/>
              <w:rPr>
                <w:rFonts w:ascii="Calibri" w:hAnsi="Calibri"/>
                <w:szCs w:val="21"/>
              </w:rPr>
            </w:pPr>
            <w:r>
              <w:rPr>
                <w:rFonts w:hint="eastAsia" w:ascii="Calibri" w:hAnsi="Calibri"/>
                <w:szCs w:val="21"/>
              </w:rPr>
              <w:t>32</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三</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010512</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林业行政执法</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扩展专业课</w:t>
            </w:r>
          </w:p>
        </w:tc>
        <w:tc>
          <w:tcPr>
            <w:tcW w:w="1204" w:type="dxa"/>
            <w:shd w:val="clear" w:color="auto" w:fill="auto"/>
            <w:vAlign w:val="center"/>
          </w:tcPr>
          <w:p>
            <w:pPr>
              <w:spacing w:line="360" w:lineRule="exact"/>
              <w:jc w:val="center"/>
              <w:rPr>
                <w:rFonts w:ascii="Calibri" w:hAnsi="Calibri"/>
                <w:szCs w:val="21"/>
              </w:rPr>
            </w:pPr>
            <w:r>
              <w:rPr>
                <w:rFonts w:hint="eastAsia" w:ascii="Calibri" w:hAnsi="Calibri"/>
                <w:szCs w:val="21"/>
              </w:rPr>
              <w:t>必修</w:t>
            </w:r>
          </w:p>
        </w:tc>
        <w:tc>
          <w:tcPr>
            <w:tcW w:w="850" w:type="dxa"/>
            <w:shd w:val="clear" w:color="auto" w:fill="auto"/>
            <w:vAlign w:val="center"/>
          </w:tcPr>
          <w:p>
            <w:pPr>
              <w:spacing w:line="360" w:lineRule="exact"/>
              <w:jc w:val="center"/>
              <w:rPr>
                <w:rFonts w:ascii="Calibri" w:hAnsi="Calibri"/>
                <w:szCs w:val="21"/>
              </w:rPr>
            </w:pPr>
            <w:r>
              <w:rPr>
                <w:rFonts w:ascii="Calibri" w:hAnsi="Calibri"/>
                <w:szCs w:val="21"/>
              </w:rPr>
              <w:t>4</w:t>
            </w:r>
          </w:p>
        </w:tc>
        <w:tc>
          <w:tcPr>
            <w:tcW w:w="709" w:type="dxa"/>
            <w:shd w:val="clear" w:color="auto" w:fill="auto"/>
            <w:vAlign w:val="center"/>
          </w:tcPr>
          <w:p>
            <w:pPr>
              <w:spacing w:line="360" w:lineRule="exact"/>
              <w:jc w:val="center"/>
              <w:rPr>
                <w:rFonts w:ascii="Calibri" w:hAnsi="Calibri"/>
                <w:szCs w:val="21"/>
              </w:rPr>
            </w:pPr>
            <w:r>
              <w:rPr>
                <w:rFonts w:ascii="Calibri" w:hAnsi="Calibri"/>
                <w:szCs w:val="21"/>
              </w:rPr>
              <w:t>64</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四</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010762</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资源监测与评价</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专业核心课</w:t>
            </w:r>
          </w:p>
        </w:tc>
        <w:tc>
          <w:tcPr>
            <w:tcW w:w="1204" w:type="dxa"/>
            <w:shd w:val="clear" w:color="auto" w:fill="auto"/>
            <w:vAlign w:val="center"/>
          </w:tcPr>
          <w:p>
            <w:pPr>
              <w:spacing w:line="360" w:lineRule="exact"/>
              <w:jc w:val="center"/>
              <w:rPr>
                <w:rFonts w:ascii="Calibri" w:hAnsi="Calibri"/>
                <w:szCs w:val="21"/>
              </w:rPr>
            </w:pPr>
            <w:r>
              <w:rPr>
                <w:rFonts w:hint="eastAsia" w:ascii="Calibri" w:hAnsi="Calibri"/>
                <w:szCs w:val="21"/>
              </w:rPr>
              <w:t>必修</w:t>
            </w:r>
          </w:p>
        </w:tc>
        <w:tc>
          <w:tcPr>
            <w:tcW w:w="850" w:type="dxa"/>
            <w:shd w:val="clear" w:color="auto" w:fill="auto"/>
            <w:vAlign w:val="center"/>
          </w:tcPr>
          <w:p>
            <w:pPr>
              <w:spacing w:line="360" w:lineRule="exact"/>
              <w:jc w:val="center"/>
              <w:rPr>
                <w:rFonts w:ascii="Calibri" w:hAnsi="Calibri"/>
                <w:szCs w:val="21"/>
              </w:rPr>
            </w:pPr>
            <w:r>
              <w:rPr>
                <w:rFonts w:ascii="Calibri" w:hAnsi="Calibri"/>
                <w:szCs w:val="21"/>
              </w:rPr>
              <w:t>4</w:t>
            </w:r>
          </w:p>
        </w:tc>
        <w:tc>
          <w:tcPr>
            <w:tcW w:w="709" w:type="dxa"/>
            <w:shd w:val="clear" w:color="auto" w:fill="auto"/>
            <w:vAlign w:val="center"/>
          </w:tcPr>
          <w:p>
            <w:pPr>
              <w:spacing w:line="360" w:lineRule="exact"/>
              <w:jc w:val="center"/>
              <w:rPr>
                <w:rFonts w:ascii="Calibri" w:hAnsi="Calibri"/>
                <w:szCs w:val="21"/>
              </w:rPr>
            </w:pPr>
            <w:r>
              <w:rPr>
                <w:rFonts w:ascii="Calibri" w:hAnsi="Calibri"/>
                <w:szCs w:val="21"/>
              </w:rPr>
              <w:t>64</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四</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010761</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森林康养</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扩展专业课</w:t>
            </w:r>
          </w:p>
        </w:tc>
        <w:tc>
          <w:tcPr>
            <w:tcW w:w="1204" w:type="dxa"/>
            <w:shd w:val="clear" w:color="auto" w:fill="auto"/>
            <w:vAlign w:val="center"/>
          </w:tcPr>
          <w:p>
            <w:pPr>
              <w:spacing w:line="36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4</w:t>
            </w:r>
          </w:p>
        </w:tc>
        <w:tc>
          <w:tcPr>
            <w:tcW w:w="709" w:type="dxa"/>
            <w:shd w:val="clear" w:color="auto" w:fill="auto"/>
            <w:vAlign w:val="center"/>
          </w:tcPr>
          <w:p>
            <w:pPr>
              <w:widowControl/>
              <w:spacing w:line="360" w:lineRule="exact"/>
              <w:jc w:val="center"/>
              <w:rPr>
                <w:rFonts w:ascii="Calibri" w:hAnsi="Calibri"/>
                <w:szCs w:val="21"/>
              </w:rPr>
            </w:pPr>
            <w:r>
              <w:rPr>
                <w:rFonts w:hint="eastAsia" w:ascii="Calibri" w:hAnsi="Calibri"/>
                <w:szCs w:val="21"/>
              </w:rPr>
              <w:t>56</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五</w:t>
            </w:r>
          </w:p>
        </w:tc>
        <w:tc>
          <w:tcPr>
            <w:tcW w:w="992" w:type="dxa"/>
            <w:shd w:val="clear" w:color="auto" w:fill="auto"/>
            <w:vAlign w:val="center"/>
          </w:tcPr>
          <w:p>
            <w:pPr>
              <w:spacing w:line="360" w:lineRule="exact"/>
              <w:jc w:val="center"/>
              <w:rPr>
                <w:rFonts w:ascii="Calibri" w:hAnsi="Calibri"/>
                <w:szCs w:val="21"/>
              </w:rPr>
            </w:pPr>
            <w:r>
              <w:rPr>
                <w:rFonts w:hint="eastAsia"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020212</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林业项目设计</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扩展</w:t>
            </w:r>
            <w:r>
              <w:rPr>
                <w:rFonts w:hint="eastAsia" w:ascii="Calibri" w:hAnsi="Calibri"/>
                <w:szCs w:val="21"/>
              </w:rPr>
              <w:t>技能</w:t>
            </w:r>
            <w:r>
              <w:rPr>
                <w:rFonts w:ascii="Calibri" w:hAnsi="Calibri"/>
                <w:szCs w:val="21"/>
              </w:rPr>
              <w:t>课</w:t>
            </w:r>
          </w:p>
        </w:tc>
        <w:tc>
          <w:tcPr>
            <w:tcW w:w="1204" w:type="dxa"/>
            <w:shd w:val="clear" w:color="auto" w:fill="auto"/>
            <w:vAlign w:val="center"/>
          </w:tcPr>
          <w:p>
            <w:pPr>
              <w:spacing w:line="36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360" w:lineRule="exact"/>
              <w:jc w:val="center"/>
              <w:rPr>
                <w:rFonts w:ascii="Calibri" w:hAnsi="Calibri"/>
                <w:szCs w:val="21"/>
              </w:rPr>
            </w:pPr>
            <w:r>
              <w:rPr>
                <w:rFonts w:ascii="Calibri" w:hAnsi="Calibri"/>
                <w:szCs w:val="21"/>
              </w:rPr>
              <w:t>4</w:t>
            </w:r>
          </w:p>
        </w:tc>
        <w:tc>
          <w:tcPr>
            <w:tcW w:w="709" w:type="dxa"/>
            <w:shd w:val="clear" w:color="auto" w:fill="auto"/>
            <w:vAlign w:val="center"/>
          </w:tcPr>
          <w:p>
            <w:pPr>
              <w:spacing w:line="360" w:lineRule="exact"/>
              <w:jc w:val="center"/>
              <w:rPr>
                <w:rFonts w:ascii="Calibri" w:hAnsi="Calibri"/>
                <w:szCs w:val="21"/>
              </w:rPr>
            </w:pPr>
            <w:r>
              <w:rPr>
                <w:rFonts w:hint="eastAsia" w:ascii="Calibri" w:hAnsi="Calibri"/>
                <w:szCs w:val="21"/>
              </w:rPr>
              <w:t>56</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五</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010126</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林木遗传育种</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扩展专业课</w:t>
            </w:r>
          </w:p>
        </w:tc>
        <w:tc>
          <w:tcPr>
            <w:tcW w:w="1204" w:type="dxa"/>
            <w:shd w:val="clear" w:color="auto" w:fill="auto"/>
            <w:vAlign w:val="center"/>
          </w:tcPr>
          <w:p>
            <w:pPr>
              <w:spacing w:line="36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4</w:t>
            </w:r>
          </w:p>
        </w:tc>
        <w:tc>
          <w:tcPr>
            <w:tcW w:w="709" w:type="dxa"/>
            <w:shd w:val="clear" w:color="auto" w:fill="auto"/>
            <w:vAlign w:val="center"/>
          </w:tcPr>
          <w:p>
            <w:pPr>
              <w:spacing w:line="360" w:lineRule="exact"/>
              <w:jc w:val="center"/>
              <w:rPr>
                <w:rFonts w:ascii="Calibri" w:hAnsi="Calibri"/>
                <w:szCs w:val="21"/>
              </w:rPr>
            </w:pPr>
            <w:r>
              <w:rPr>
                <w:rFonts w:hint="eastAsia" w:ascii="Calibri" w:hAnsi="Calibri"/>
                <w:szCs w:val="21"/>
              </w:rPr>
              <w:t>56</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五</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shd w:val="clear" w:color="auto" w:fill="auto"/>
            <w:vAlign w:val="center"/>
          </w:tcPr>
          <w:p>
            <w:pPr>
              <w:spacing w:line="360" w:lineRule="exact"/>
              <w:jc w:val="center"/>
              <w:rPr>
                <w:rFonts w:ascii="Calibri" w:hAnsi="Calibri"/>
                <w:szCs w:val="21"/>
              </w:rPr>
            </w:pPr>
            <w:r>
              <w:rPr>
                <w:rFonts w:hint="eastAsia" w:ascii="Calibri" w:hAnsi="Calibri"/>
                <w:szCs w:val="21"/>
              </w:rPr>
              <w:t>010741</w:t>
            </w:r>
          </w:p>
        </w:tc>
        <w:tc>
          <w:tcPr>
            <w:tcW w:w="2659" w:type="dxa"/>
            <w:shd w:val="clear" w:color="auto" w:fill="auto"/>
            <w:vAlign w:val="center"/>
          </w:tcPr>
          <w:p>
            <w:pPr>
              <w:spacing w:line="360" w:lineRule="exact"/>
              <w:jc w:val="center"/>
              <w:rPr>
                <w:rFonts w:ascii="Calibri" w:hAnsi="Calibri"/>
                <w:szCs w:val="21"/>
              </w:rPr>
            </w:pPr>
            <w:r>
              <w:rPr>
                <w:rFonts w:hint="eastAsia" w:ascii="Calibri" w:hAnsi="Calibri"/>
                <w:szCs w:val="21"/>
              </w:rPr>
              <w:t>自然保护区规划与管理</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扩展专业课</w:t>
            </w:r>
          </w:p>
        </w:tc>
        <w:tc>
          <w:tcPr>
            <w:tcW w:w="1204" w:type="dxa"/>
            <w:shd w:val="clear" w:color="auto" w:fill="auto"/>
            <w:vAlign w:val="center"/>
          </w:tcPr>
          <w:p>
            <w:pPr>
              <w:spacing w:line="360" w:lineRule="exact"/>
              <w:jc w:val="center"/>
              <w:rPr>
                <w:rFonts w:ascii="Calibri" w:hAnsi="Calibri"/>
                <w:szCs w:val="21"/>
              </w:rPr>
            </w:pPr>
            <w:r>
              <w:rPr>
                <w:rFonts w:hint="eastAsia" w:ascii="Calibri" w:hAnsi="Calibri"/>
                <w:szCs w:val="21"/>
              </w:rPr>
              <w:t>限选</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4</w:t>
            </w:r>
          </w:p>
        </w:tc>
        <w:tc>
          <w:tcPr>
            <w:tcW w:w="709" w:type="dxa"/>
            <w:shd w:val="clear" w:color="auto" w:fill="auto"/>
            <w:vAlign w:val="center"/>
          </w:tcPr>
          <w:p>
            <w:pPr>
              <w:spacing w:line="360" w:lineRule="exact"/>
              <w:jc w:val="center"/>
              <w:rPr>
                <w:rFonts w:ascii="Calibri" w:hAnsi="Calibri"/>
                <w:szCs w:val="21"/>
              </w:rPr>
            </w:pPr>
            <w:r>
              <w:rPr>
                <w:rFonts w:hint="eastAsia" w:ascii="Calibri" w:hAnsi="Calibri"/>
                <w:szCs w:val="21"/>
              </w:rPr>
              <w:t>56</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五</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8" w:type="dxa"/>
            <w:gridSpan w:val="8"/>
            <w:shd w:val="clear" w:color="auto" w:fill="auto"/>
            <w:vAlign w:val="center"/>
          </w:tcPr>
          <w:p>
            <w:pPr>
              <w:spacing w:line="360" w:lineRule="exact"/>
              <w:rPr>
                <w:rFonts w:ascii="Calibri" w:hAnsi="Calibri"/>
                <w:szCs w:val="21"/>
              </w:rPr>
            </w:pPr>
            <w:r>
              <w:rPr>
                <w:rFonts w:hint="eastAsia" w:ascii="Calibri" w:hAnsi="Calibri"/>
                <w:szCs w:val="21"/>
              </w:rPr>
              <w:t>实践性教学学时</w:t>
            </w:r>
            <w:r>
              <w:rPr>
                <w:rFonts w:hint="eastAsia" w:ascii="宋体" w:hAnsi="宋体"/>
                <w:kern w:val="0"/>
                <w:szCs w:val="21"/>
              </w:rPr>
              <w:t>1588，</w:t>
            </w:r>
            <w:r>
              <w:rPr>
                <w:rFonts w:hint="eastAsia" w:ascii="Calibri" w:hAnsi="Calibri"/>
                <w:szCs w:val="21"/>
              </w:rPr>
              <w:t>实践性教学学时占总学时数57.8%。必修课与选修课之比为2.5:1。</w:t>
            </w:r>
          </w:p>
        </w:tc>
      </w:tr>
    </w:tbl>
    <w:p>
      <w:pPr>
        <w:ind w:firstLine="210" w:firstLineChars="100"/>
        <w:rPr>
          <w:rFonts w:ascii="黑体" w:hAnsi="黑体" w:eastAsia="黑体"/>
          <w:szCs w:val="21"/>
        </w:rPr>
      </w:pPr>
      <w:r>
        <w:rPr>
          <w:rFonts w:hint="eastAsia" w:ascii="黑体" w:hAnsi="黑体" w:eastAsia="黑体"/>
          <w:szCs w:val="21"/>
        </w:rPr>
        <w:t>3、其他</w:t>
      </w:r>
    </w:p>
    <w:tbl>
      <w:tblPr>
        <w:tblStyle w:val="5"/>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20"/>
        <w:gridCol w:w="1417"/>
        <w:gridCol w:w="1276"/>
        <w:gridCol w:w="850"/>
        <w:gridCol w:w="709"/>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exact"/>
              <w:jc w:val="center"/>
              <w:rPr>
                <w:rFonts w:ascii="Calibri" w:hAnsi="Calibri"/>
                <w:szCs w:val="21"/>
              </w:rPr>
            </w:pPr>
            <w:r>
              <w:rPr>
                <w:rFonts w:ascii="Calibri" w:hAnsi="Calibri"/>
                <w:szCs w:val="21"/>
              </w:rPr>
              <w:t>序号</w:t>
            </w:r>
          </w:p>
        </w:tc>
        <w:tc>
          <w:tcPr>
            <w:tcW w:w="3120" w:type="dxa"/>
            <w:shd w:val="clear" w:color="auto" w:fill="auto"/>
            <w:vAlign w:val="center"/>
          </w:tcPr>
          <w:p>
            <w:pPr>
              <w:spacing w:line="360" w:lineRule="exact"/>
              <w:jc w:val="center"/>
              <w:rPr>
                <w:rFonts w:ascii="Calibri" w:hAnsi="Calibri"/>
                <w:szCs w:val="21"/>
              </w:rPr>
            </w:pPr>
            <w:r>
              <w:rPr>
                <w:rFonts w:hint="eastAsia" w:ascii="Calibri" w:hAnsi="Calibri"/>
                <w:szCs w:val="21"/>
              </w:rPr>
              <w:t>项目名称</w:t>
            </w:r>
          </w:p>
        </w:tc>
        <w:tc>
          <w:tcPr>
            <w:tcW w:w="1417" w:type="dxa"/>
            <w:shd w:val="clear" w:color="auto" w:fill="auto"/>
            <w:vAlign w:val="center"/>
          </w:tcPr>
          <w:p>
            <w:pPr>
              <w:spacing w:line="360" w:lineRule="exact"/>
              <w:jc w:val="center"/>
              <w:rPr>
                <w:rFonts w:ascii="Calibri" w:hAnsi="Calibri"/>
                <w:szCs w:val="21"/>
              </w:rPr>
            </w:pPr>
            <w:r>
              <w:rPr>
                <w:rFonts w:hint="eastAsia" w:ascii="Calibri" w:hAnsi="Calibri"/>
                <w:szCs w:val="21"/>
              </w:rPr>
              <w:t>课程类别</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课程性质</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学分</w:t>
            </w:r>
          </w:p>
        </w:tc>
        <w:tc>
          <w:tcPr>
            <w:tcW w:w="709" w:type="dxa"/>
            <w:shd w:val="clear" w:color="auto" w:fill="auto"/>
            <w:vAlign w:val="center"/>
          </w:tcPr>
          <w:p>
            <w:pPr>
              <w:spacing w:line="360" w:lineRule="exact"/>
              <w:jc w:val="center"/>
              <w:rPr>
                <w:rFonts w:ascii="Calibri" w:hAnsi="Calibri"/>
                <w:szCs w:val="21"/>
              </w:rPr>
            </w:pPr>
            <w:r>
              <w:rPr>
                <w:rFonts w:hint="eastAsia" w:ascii="Calibri" w:hAnsi="Calibri"/>
                <w:szCs w:val="21"/>
              </w:rPr>
              <w:t>学时</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学期课</w:t>
            </w:r>
          </w:p>
          <w:p>
            <w:pPr>
              <w:spacing w:line="360" w:lineRule="exact"/>
              <w:jc w:val="center"/>
              <w:rPr>
                <w:rFonts w:ascii="Calibri" w:hAnsi="Calibri"/>
                <w:szCs w:val="21"/>
              </w:rPr>
            </w:pPr>
            <w:r>
              <w:rPr>
                <w:rFonts w:hint="eastAsia" w:ascii="Calibri" w:hAnsi="Calibri"/>
                <w:szCs w:val="21"/>
              </w:rPr>
              <w:t>程安排</w:t>
            </w:r>
          </w:p>
        </w:tc>
        <w:tc>
          <w:tcPr>
            <w:tcW w:w="992" w:type="dxa"/>
            <w:shd w:val="clear" w:color="auto" w:fill="auto"/>
            <w:vAlign w:val="center"/>
          </w:tcPr>
          <w:p>
            <w:pPr>
              <w:spacing w:line="360" w:lineRule="exact"/>
              <w:jc w:val="center"/>
              <w:rPr>
                <w:rFonts w:ascii="Calibri" w:hAnsi="Calibri"/>
                <w:szCs w:val="21"/>
              </w:rPr>
            </w:pPr>
            <w:r>
              <w:rPr>
                <w:rFonts w:hint="eastAsia" w:ascii="Calibri" w:hAnsi="Calibri"/>
                <w:szCs w:val="21"/>
              </w:rPr>
              <w:t>考核</w:t>
            </w:r>
          </w:p>
          <w:p>
            <w:pPr>
              <w:spacing w:line="360" w:lineRule="exact"/>
              <w:jc w:val="center"/>
              <w:rPr>
                <w:rFonts w:ascii="Calibri" w:hAnsi="Calibri"/>
                <w:szCs w:val="21"/>
              </w:rPr>
            </w:pPr>
            <w:r>
              <w:rPr>
                <w:rFonts w:hint="eastAsia" w:ascii="Calibri" w:hAnsi="Calibri"/>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exact"/>
              <w:jc w:val="center"/>
              <w:rPr>
                <w:rFonts w:ascii="Calibri" w:hAnsi="Calibri"/>
                <w:szCs w:val="21"/>
              </w:rPr>
            </w:pPr>
            <w:r>
              <w:rPr>
                <w:rFonts w:hint="eastAsia" w:ascii="Calibri" w:hAnsi="Calibri"/>
                <w:szCs w:val="21"/>
              </w:rPr>
              <w:t>1</w:t>
            </w:r>
          </w:p>
        </w:tc>
        <w:tc>
          <w:tcPr>
            <w:tcW w:w="3120" w:type="dxa"/>
            <w:shd w:val="clear" w:color="auto" w:fill="auto"/>
            <w:vAlign w:val="center"/>
          </w:tcPr>
          <w:p>
            <w:pPr>
              <w:spacing w:line="360" w:lineRule="exact"/>
              <w:jc w:val="center"/>
              <w:rPr>
                <w:rFonts w:ascii="Calibri" w:hAnsi="Calibri"/>
                <w:szCs w:val="21"/>
              </w:rPr>
            </w:pPr>
            <w:r>
              <w:rPr>
                <w:rFonts w:hint="eastAsia" w:ascii="Calibri" w:hAnsi="Calibri"/>
                <w:szCs w:val="21"/>
              </w:rPr>
              <w:t>军事技能</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实践课</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必修</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2</w:t>
            </w:r>
          </w:p>
        </w:tc>
        <w:tc>
          <w:tcPr>
            <w:tcW w:w="709" w:type="dxa"/>
            <w:shd w:val="clear" w:color="auto" w:fill="auto"/>
            <w:vAlign w:val="center"/>
          </w:tcPr>
          <w:p>
            <w:pPr>
              <w:spacing w:line="360" w:lineRule="exact"/>
              <w:jc w:val="center"/>
              <w:rPr>
                <w:rFonts w:ascii="Calibri" w:hAnsi="Calibri"/>
                <w:szCs w:val="21"/>
              </w:rPr>
            </w:pPr>
            <w:r>
              <w:rPr>
                <w:rFonts w:hint="eastAsia" w:ascii="Calibri" w:hAnsi="Calibri"/>
                <w:szCs w:val="21"/>
              </w:rPr>
              <w:t>112</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一</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exact"/>
              <w:jc w:val="center"/>
              <w:rPr>
                <w:rFonts w:ascii="Calibri" w:hAnsi="Calibri"/>
                <w:szCs w:val="21"/>
              </w:rPr>
            </w:pPr>
            <w:r>
              <w:rPr>
                <w:rFonts w:hint="eastAsia" w:ascii="Calibri" w:hAnsi="Calibri"/>
                <w:szCs w:val="21"/>
              </w:rPr>
              <w:t>2</w:t>
            </w:r>
          </w:p>
        </w:tc>
        <w:tc>
          <w:tcPr>
            <w:tcW w:w="3120" w:type="dxa"/>
            <w:shd w:val="clear" w:color="auto" w:fill="auto"/>
            <w:vAlign w:val="center"/>
          </w:tcPr>
          <w:p>
            <w:pPr>
              <w:spacing w:line="360" w:lineRule="exact"/>
              <w:jc w:val="center"/>
              <w:rPr>
                <w:rFonts w:ascii="Calibri" w:hAnsi="Calibri"/>
                <w:szCs w:val="21"/>
              </w:rPr>
            </w:pPr>
            <w:r>
              <w:rPr>
                <w:rFonts w:hint="eastAsia" w:ascii="Calibri" w:hAnsi="Calibri"/>
                <w:szCs w:val="21"/>
              </w:rPr>
              <w:t>劳动实践与教育</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实践课</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必修</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1</w:t>
            </w:r>
          </w:p>
        </w:tc>
        <w:tc>
          <w:tcPr>
            <w:tcW w:w="709" w:type="dxa"/>
            <w:shd w:val="clear" w:color="auto" w:fill="auto"/>
            <w:vAlign w:val="center"/>
          </w:tcPr>
          <w:p>
            <w:pPr>
              <w:spacing w:line="360" w:lineRule="exact"/>
              <w:jc w:val="center"/>
              <w:rPr>
                <w:rFonts w:ascii="Calibri" w:hAnsi="Calibri"/>
                <w:szCs w:val="21"/>
              </w:rPr>
            </w:pPr>
            <w:r>
              <w:rPr>
                <w:rFonts w:hint="eastAsia" w:ascii="Calibri" w:hAnsi="Calibri"/>
                <w:szCs w:val="21"/>
              </w:rPr>
              <w:t>30</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二</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exact"/>
              <w:jc w:val="center"/>
              <w:rPr>
                <w:rFonts w:ascii="Calibri" w:hAnsi="Calibri"/>
                <w:szCs w:val="21"/>
              </w:rPr>
            </w:pPr>
            <w:r>
              <w:rPr>
                <w:rFonts w:hint="eastAsia" w:ascii="Calibri" w:hAnsi="Calibri"/>
                <w:szCs w:val="21"/>
              </w:rPr>
              <w:t>3</w:t>
            </w:r>
          </w:p>
        </w:tc>
        <w:tc>
          <w:tcPr>
            <w:tcW w:w="3120" w:type="dxa"/>
            <w:shd w:val="clear" w:color="auto" w:fill="auto"/>
            <w:vAlign w:val="center"/>
          </w:tcPr>
          <w:p>
            <w:pPr>
              <w:spacing w:line="360" w:lineRule="exact"/>
              <w:jc w:val="center"/>
              <w:rPr>
                <w:rFonts w:ascii="Calibri" w:hAnsi="Calibri"/>
                <w:szCs w:val="21"/>
              </w:rPr>
            </w:pPr>
            <w:r>
              <w:rPr>
                <w:rFonts w:hint="eastAsia" w:ascii="Calibri" w:hAnsi="Calibri"/>
                <w:szCs w:val="21"/>
              </w:rPr>
              <w:t>认识、岗位实习</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实训课</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必修</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6</w:t>
            </w:r>
          </w:p>
        </w:tc>
        <w:tc>
          <w:tcPr>
            <w:tcW w:w="709" w:type="dxa"/>
            <w:shd w:val="clear" w:color="auto" w:fill="auto"/>
            <w:vAlign w:val="center"/>
          </w:tcPr>
          <w:p>
            <w:pPr>
              <w:spacing w:line="360" w:lineRule="exact"/>
              <w:jc w:val="center"/>
              <w:rPr>
                <w:rFonts w:ascii="Calibri" w:hAnsi="Calibri"/>
                <w:szCs w:val="21"/>
              </w:rPr>
            </w:pPr>
            <w:r>
              <w:rPr>
                <w:rFonts w:hint="eastAsia" w:ascii="Calibri" w:hAnsi="Calibri"/>
                <w:szCs w:val="21"/>
              </w:rPr>
              <w:t>750</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二到</w:t>
            </w:r>
            <w:r>
              <w:rPr>
                <w:rFonts w:hint="eastAsia" w:ascii="Calibri" w:hAnsi="Calibri"/>
                <w:szCs w:val="21"/>
              </w:rPr>
              <w:t>六</w:t>
            </w:r>
          </w:p>
        </w:tc>
        <w:tc>
          <w:tcPr>
            <w:tcW w:w="992" w:type="dxa"/>
            <w:shd w:val="clear" w:color="auto" w:fill="auto"/>
            <w:vAlign w:val="center"/>
          </w:tcPr>
          <w:p>
            <w:pPr>
              <w:spacing w:line="360" w:lineRule="exact"/>
              <w:jc w:val="center"/>
              <w:rPr>
                <w:rFonts w:ascii="Calibri" w:hAnsi="Calibri"/>
                <w:szCs w:val="21"/>
              </w:rPr>
            </w:pPr>
            <w:r>
              <w:rPr>
                <w:rFonts w:hint="eastAsia" w:ascii="Calibri" w:hAnsi="Calibri"/>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exact"/>
              <w:jc w:val="center"/>
              <w:rPr>
                <w:rFonts w:ascii="Calibri" w:hAnsi="Calibri"/>
                <w:szCs w:val="21"/>
              </w:rPr>
            </w:pPr>
            <w:r>
              <w:rPr>
                <w:rFonts w:hint="eastAsia" w:ascii="Calibri" w:hAnsi="Calibri"/>
                <w:szCs w:val="21"/>
              </w:rPr>
              <w:t>4</w:t>
            </w:r>
          </w:p>
        </w:tc>
        <w:tc>
          <w:tcPr>
            <w:tcW w:w="3120" w:type="dxa"/>
            <w:shd w:val="clear" w:color="auto" w:fill="auto"/>
            <w:vAlign w:val="center"/>
          </w:tcPr>
          <w:p>
            <w:pPr>
              <w:spacing w:line="360" w:lineRule="exact"/>
              <w:jc w:val="center"/>
              <w:rPr>
                <w:rFonts w:ascii="Calibri" w:hAnsi="Calibri"/>
                <w:szCs w:val="21"/>
              </w:rPr>
            </w:pPr>
            <w:r>
              <w:rPr>
                <w:rFonts w:hint="eastAsia" w:ascii="Calibri" w:hAnsi="Calibri"/>
                <w:szCs w:val="21"/>
              </w:rPr>
              <w:t>毕业教育（总结、设计、论文）</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实训课</w:t>
            </w:r>
          </w:p>
        </w:tc>
        <w:tc>
          <w:tcPr>
            <w:tcW w:w="1276" w:type="dxa"/>
            <w:shd w:val="clear" w:color="auto" w:fill="auto"/>
            <w:vAlign w:val="center"/>
          </w:tcPr>
          <w:p>
            <w:pPr>
              <w:spacing w:line="360" w:lineRule="exact"/>
              <w:jc w:val="center"/>
              <w:rPr>
                <w:rFonts w:ascii="Calibri" w:hAnsi="Calibri"/>
                <w:szCs w:val="21"/>
              </w:rPr>
            </w:pPr>
            <w:r>
              <w:rPr>
                <w:rFonts w:hint="eastAsia" w:ascii="Calibri" w:hAnsi="Calibri"/>
                <w:szCs w:val="21"/>
              </w:rPr>
              <w:t>必修</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1</w:t>
            </w:r>
          </w:p>
        </w:tc>
        <w:tc>
          <w:tcPr>
            <w:tcW w:w="709" w:type="dxa"/>
            <w:shd w:val="clear" w:color="auto" w:fill="auto"/>
            <w:vAlign w:val="center"/>
          </w:tcPr>
          <w:p>
            <w:pPr>
              <w:spacing w:line="360" w:lineRule="exact"/>
              <w:jc w:val="center"/>
              <w:rPr>
                <w:rFonts w:ascii="Calibri" w:hAnsi="Calibri"/>
                <w:szCs w:val="21"/>
              </w:rPr>
            </w:pPr>
            <w:r>
              <w:rPr>
                <w:rFonts w:hint="eastAsia" w:ascii="Calibri" w:hAnsi="Calibri"/>
                <w:szCs w:val="21"/>
              </w:rPr>
              <w:t>30</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六</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exact"/>
              <w:jc w:val="center"/>
              <w:rPr>
                <w:rFonts w:ascii="Calibri" w:hAnsi="Calibri"/>
                <w:szCs w:val="21"/>
              </w:rPr>
            </w:pPr>
            <w:r>
              <w:rPr>
                <w:rFonts w:hint="eastAsia" w:ascii="Calibri" w:hAnsi="Calibri"/>
                <w:szCs w:val="21"/>
              </w:rPr>
              <w:t>5</w:t>
            </w:r>
          </w:p>
        </w:tc>
        <w:tc>
          <w:tcPr>
            <w:tcW w:w="3120" w:type="dxa"/>
            <w:shd w:val="clear" w:color="auto" w:fill="auto"/>
            <w:vAlign w:val="center"/>
          </w:tcPr>
          <w:p>
            <w:pPr>
              <w:spacing w:line="360" w:lineRule="exact"/>
              <w:jc w:val="left"/>
              <w:rPr>
                <w:rFonts w:ascii="Calibri" w:hAnsi="Calibri"/>
                <w:szCs w:val="21"/>
              </w:rPr>
            </w:pPr>
            <w:r>
              <w:rPr>
                <w:rFonts w:hint="eastAsia" w:ascii="Calibri" w:hAnsi="Calibri"/>
                <w:szCs w:val="21"/>
              </w:rPr>
              <w:t>专升本课程。国家安全教育、节能减排、绿色环保、金融知识、社会责任、人口资源、管理等人文素养、科学素养。</w:t>
            </w:r>
          </w:p>
        </w:tc>
        <w:tc>
          <w:tcPr>
            <w:tcW w:w="1417" w:type="dxa"/>
            <w:shd w:val="clear" w:color="auto" w:fill="auto"/>
            <w:vAlign w:val="center"/>
          </w:tcPr>
          <w:p>
            <w:pPr>
              <w:spacing w:line="360" w:lineRule="exact"/>
              <w:jc w:val="center"/>
              <w:rPr>
                <w:rFonts w:ascii="Calibri" w:hAnsi="Calibri"/>
                <w:szCs w:val="21"/>
              </w:rPr>
            </w:pPr>
            <w:r>
              <w:rPr>
                <w:rFonts w:ascii="Calibri" w:hAnsi="Calibri"/>
                <w:szCs w:val="21"/>
              </w:rPr>
              <w:t>专升本课程</w:t>
            </w:r>
            <w:r>
              <w:rPr>
                <w:rFonts w:hint="eastAsia" w:ascii="Calibri" w:hAnsi="Calibri"/>
                <w:szCs w:val="21"/>
              </w:rPr>
              <w:t>人文素养</w:t>
            </w:r>
          </w:p>
          <w:p>
            <w:pPr>
              <w:spacing w:line="360" w:lineRule="exact"/>
              <w:jc w:val="center"/>
              <w:rPr>
                <w:rFonts w:ascii="Calibri" w:hAnsi="Calibri"/>
                <w:szCs w:val="21"/>
              </w:rPr>
            </w:pPr>
            <w:r>
              <w:rPr>
                <w:rFonts w:hint="eastAsia" w:ascii="Calibri" w:hAnsi="Calibri"/>
                <w:szCs w:val="21"/>
              </w:rPr>
              <w:t>科学素养</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任选</w:t>
            </w:r>
          </w:p>
        </w:tc>
        <w:tc>
          <w:tcPr>
            <w:tcW w:w="850" w:type="dxa"/>
            <w:shd w:val="clear" w:color="auto" w:fill="auto"/>
            <w:vAlign w:val="center"/>
          </w:tcPr>
          <w:p>
            <w:pPr>
              <w:spacing w:line="360" w:lineRule="exact"/>
              <w:jc w:val="center"/>
              <w:rPr>
                <w:rFonts w:ascii="Calibri" w:hAnsi="Calibri"/>
                <w:szCs w:val="21"/>
              </w:rPr>
            </w:pPr>
            <w:r>
              <w:rPr>
                <w:rFonts w:hint="eastAsia" w:ascii="Calibri" w:hAnsi="Calibri"/>
                <w:szCs w:val="21"/>
              </w:rPr>
              <w:t>8</w:t>
            </w:r>
          </w:p>
        </w:tc>
        <w:tc>
          <w:tcPr>
            <w:tcW w:w="709" w:type="dxa"/>
            <w:shd w:val="clear" w:color="auto" w:fill="auto"/>
            <w:vAlign w:val="center"/>
          </w:tcPr>
          <w:p>
            <w:pPr>
              <w:spacing w:line="360" w:lineRule="exact"/>
              <w:jc w:val="center"/>
              <w:rPr>
                <w:rFonts w:ascii="Calibri" w:hAnsi="Calibri"/>
                <w:szCs w:val="21"/>
              </w:rPr>
            </w:pPr>
            <w:r>
              <w:rPr>
                <w:rFonts w:hint="eastAsia" w:ascii="Calibri" w:hAnsi="Calibri"/>
                <w:szCs w:val="21"/>
              </w:rPr>
              <w:t>128</w:t>
            </w:r>
          </w:p>
        </w:tc>
        <w:tc>
          <w:tcPr>
            <w:tcW w:w="1276" w:type="dxa"/>
            <w:shd w:val="clear" w:color="auto" w:fill="auto"/>
            <w:vAlign w:val="center"/>
          </w:tcPr>
          <w:p>
            <w:pPr>
              <w:spacing w:line="360" w:lineRule="exact"/>
              <w:jc w:val="center"/>
              <w:rPr>
                <w:rFonts w:ascii="Calibri" w:hAnsi="Calibri"/>
                <w:szCs w:val="21"/>
              </w:rPr>
            </w:pPr>
            <w:r>
              <w:rPr>
                <w:rFonts w:ascii="Calibri" w:hAnsi="Calibri"/>
                <w:szCs w:val="21"/>
              </w:rPr>
              <w:t>二到五</w:t>
            </w:r>
          </w:p>
        </w:tc>
        <w:tc>
          <w:tcPr>
            <w:tcW w:w="992" w:type="dxa"/>
            <w:shd w:val="clear" w:color="auto" w:fill="auto"/>
            <w:vAlign w:val="center"/>
          </w:tcPr>
          <w:p>
            <w:pPr>
              <w:spacing w:line="360" w:lineRule="exact"/>
              <w:jc w:val="center"/>
              <w:rPr>
                <w:rFonts w:ascii="Calibri" w:hAnsi="Calibri"/>
                <w:szCs w:val="21"/>
              </w:rPr>
            </w:pPr>
            <w:r>
              <w:rPr>
                <w:rFonts w:ascii="Calibri" w:hAnsi="Calibri"/>
                <w:szCs w:val="21"/>
              </w:rPr>
              <w:t>考查</w:t>
            </w:r>
          </w:p>
        </w:tc>
      </w:tr>
    </w:tbl>
    <w:p>
      <w:pPr>
        <w:overflowPunct w:val="0"/>
        <w:spacing w:line="360" w:lineRule="auto"/>
        <w:ind w:firstLine="480" w:firstLineChars="200"/>
        <w:rPr>
          <w:rFonts w:ascii="黑体" w:hAnsi="黑体" w:eastAsia="黑体"/>
          <w:sz w:val="24"/>
        </w:rPr>
      </w:pPr>
    </w:p>
    <w:p>
      <w:pPr>
        <w:overflowPunct w:val="0"/>
        <w:spacing w:line="360" w:lineRule="auto"/>
        <w:ind w:firstLine="480" w:firstLineChars="200"/>
        <w:rPr>
          <w:rFonts w:ascii="黑体" w:hAnsi="黑体" w:eastAsia="黑体"/>
          <w:sz w:val="24"/>
        </w:rPr>
      </w:pPr>
      <w:r>
        <w:rPr>
          <w:rFonts w:hint="eastAsia" w:ascii="黑体" w:hAnsi="黑体" w:eastAsia="黑体"/>
          <w:sz w:val="24"/>
        </w:rPr>
        <w:t>（三）教学资源</w:t>
      </w:r>
    </w:p>
    <w:p>
      <w:pPr>
        <w:spacing w:line="360" w:lineRule="auto"/>
        <w:ind w:firstLine="420" w:firstLineChars="200"/>
        <w:rPr>
          <w:szCs w:val="21"/>
        </w:rPr>
      </w:pPr>
      <w:r>
        <w:rPr>
          <w:rFonts w:hint="eastAsia"/>
          <w:szCs w:val="21"/>
        </w:rPr>
        <w:t>主要包括能够满足学生专业学习、教师专业教学研究和教学实施需要的教材、图书及数字化资源等。</w:t>
      </w:r>
    </w:p>
    <w:p>
      <w:pPr>
        <w:spacing w:line="360" w:lineRule="auto"/>
        <w:ind w:firstLine="420" w:firstLineChars="200"/>
        <w:rPr>
          <w:szCs w:val="21"/>
        </w:rPr>
      </w:pPr>
      <w:r>
        <w:rPr>
          <w:rFonts w:hint="eastAsia"/>
          <w:szCs w:val="21"/>
        </w:rPr>
        <w:t>按照国家规定，经过规范程序选用教材，优先选用国家规划教材和国家优秀教材。专业课程教材应体现本行业新技术、新规范、新标准、新形态。</w:t>
      </w:r>
    </w:p>
    <w:p>
      <w:pPr>
        <w:overflowPunct w:val="0"/>
        <w:spacing w:line="360" w:lineRule="auto"/>
        <w:ind w:firstLine="420" w:firstLineChars="200"/>
        <w:rPr>
          <w:szCs w:val="21"/>
        </w:rPr>
      </w:pPr>
      <w:r>
        <w:rPr>
          <w:rFonts w:hint="eastAsia"/>
          <w:szCs w:val="21"/>
        </w:rPr>
        <w:t>图书文献配备能满足人才培养、专业建设、教科研等工作的需要。专业类图书文献主要包括：林业行业政策法规、有关职业标准、有关林业行业的技术标准、技术规程、操作规范以及实务案例类图书等。及时配置新经济、新技术、新工艺、新材料、新管理方式、新服务方式等相关的图书文献。</w:t>
      </w:r>
    </w:p>
    <w:p>
      <w:pPr>
        <w:overflowPunct w:val="0"/>
        <w:spacing w:line="360" w:lineRule="auto"/>
        <w:ind w:firstLine="420" w:firstLineChars="200"/>
        <w:rPr>
          <w:szCs w:val="21"/>
        </w:rPr>
      </w:pPr>
      <w:r>
        <w:rPr>
          <w:rFonts w:hint="eastAsia"/>
          <w:szCs w:val="21"/>
        </w:rPr>
        <w:t>建设、配备与本专业有关的音视频素材、教学课件、数字化教学案例库、虚拟仿真软件、数字教材、在线开放课程、数字化动植物标本馆等专业教学资源库，种类丰富、形式多样、使用便捷、动态更新、满足教学。</w:t>
      </w:r>
    </w:p>
    <w:p>
      <w:pPr>
        <w:overflowPunct w:val="0"/>
        <w:spacing w:line="360" w:lineRule="auto"/>
        <w:ind w:firstLine="480" w:firstLineChars="200"/>
        <w:rPr>
          <w:rFonts w:ascii="黑体" w:hAnsi="黑体" w:eastAsia="黑体"/>
          <w:sz w:val="24"/>
        </w:rPr>
      </w:pPr>
      <w:r>
        <w:rPr>
          <w:rFonts w:hint="eastAsia" w:ascii="黑体" w:hAnsi="黑体" w:eastAsia="黑体"/>
          <w:sz w:val="24"/>
        </w:rPr>
        <w:t>（四）教学方法</w:t>
      </w:r>
    </w:p>
    <w:p>
      <w:pPr>
        <w:overflowPunct w:val="0"/>
        <w:spacing w:line="360" w:lineRule="auto"/>
        <w:ind w:firstLine="420" w:firstLineChars="200"/>
        <w:rPr>
          <w:szCs w:val="21"/>
        </w:rPr>
      </w:pPr>
      <w:r>
        <w:rPr>
          <w:rFonts w:hint="eastAsia"/>
          <w:szCs w:val="21"/>
        </w:rPr>
        <w:t>构建基于林业生产过程的课程体系，实现教学目标能力化，实践教学全程化，课程体系项目化，教学环境职业化，教学手段多元化。做到教学内容与岗位职能对接，教学项目与生产任务对接，教学环节与工作过程对接，教学效果与就业质量对接，倡导因材施教、因需施教，鼓励创新教学方法和策略，采用理实一体化教学、案例教学、项目教学等方法，坚持学中做、做中学。</w:t>
      </w:r>
    </w:p>
    <w:p>
      <w:pPr>
        <w:spacing w:line="360" w:lineRule="auto"/>
        <w:ind w:firstLine="420" w:firstLineChars="200"/>
        <w:rPr>
          <w:szCs w:val="21"/>
        </w:rPr>
      </w:pPr>
      <w:r>
        <w:rPr>
          <w:rFonts w:hint="eastAsia"/>
          <w:szCs w:val="21"/>
        </w:rPr>
        <w:t>总结推广现代学徒制试点经验，普及项目教学、案例教学、情境教学、模块化教学等教学方式，运用启发式、探究式、讨论式、参与式等教学方法，推广翻转课堂、混合式教学、理实一体教学等新型教学模式在专业教学中的应用，强化职业能力、创新能力和就业能力的培养。加强实践教学的改革，针对林业的特殊性，使实习实训与生产紧密结合，把生产任务作为实习项目，按照林业生产的要求进行检查验收。专业核心课程至少要安排</w:t>
      </w:r>
      <w:r>
        <w:rPr>
          <w:szCs w:val="21"/>
        </w:rPr>
        <w:t xml:space="preserve"> 1 </w:t>
      </w:r>
      <w:r>
        <w:rPr>
          <w:rFonts w:hint="eastAsia"/>
          <w:szCs w:val="21"/>
        </w:rPr>
        <w:t>项以上生产任务作为实训项目的实习。</w:t>
      </w:r>
    </w:p>
    <w:p>
      <w:pPr>
        <w:overflowPunct w:val="0"/>
        <w:spacing w:line="360" w:lineRule="auto"/>
        <w:ind w:firstLine="480" w:firstLineChars="200"/>
        <w:rPr>
          <w:rFonts w:ascii="黑体" w:hAnsi="黑体" w:eastAsia="黑体"/>
          <w:sz w:val="24"/>
        </w:rPr>
      </w:pPr>
      <w:r>
        <w:rPr>
          <w:rFonts w:hint="eastAsia" w:ascii="黑体" w:hAnsi="黑体" w:eastAsia="黑体"/>
          <w:sz w:val="24"/>
        </w:rPr>
        <w:t>（五）学习评价</w:t>
      </w:r>
    </w:p>
    <w:p>
      <w:pPr>
        <w:overflowPunct w:val="0"/>
        <w:spacing w:line="360" w:lineRule="auto"/>
        <w:ind w:firstLine="420" w:firstLineChars="200"/>
        <w:rPr>
          <w:szCs w:val="21"/>
        </w:rPr>
      </w:pPr>
      <w:r>
        <w:rPr>
          <w:rFonts w:hint="eastAsia"/>
          <w:szCs w:val="21"/>
        </w:rPr>
        <w:t>凡列入培养方案的课程均要进行考核，，实行考试、考查与实践操作相结合的考核办法。凡实践、实训、实习成绩达不到合格要求者，需重修。方案中不允许补考的课程考核不合格者须进行重修，允许补考的课程考核不合格者须进行补考，补考不合格者须进行重修。重修不合格者按学院有关文件规定处理。</w:t>
      </w:r>
    </w:p>
    <w:p>
      <w:pPr>
        <w:overflowPunct w:val="0"/>
        <w:spacing w:line="360" w:lineRule="auto"/>
        <w:ind w:firstLine="420" w:firstLineChars="200"/>
        <w:rPr>
          <w:szCs w:val="21"/>
        </w:rPr>
      </w:pPr>
      <w:r>
        <w:rPr>
          <w:rFonts w:hint="eastAsia"/>
          <w:szCs w:val="21"/>
        </w:rPr>
        <w:t>公共基础课考核评价依据《河南林业职业学院课程考核与成绩管理办法》执行。</w:t>
      </w:r>
    </w:p>
    <w:p>
      <w:pPr>
        <w:overflowPunct w:val="0"/>
        <w:spacing w:line="360" w:lineRule="auto"/>
        <w:ind w:firstLine="420" w:firstLineChars="200"/>
        <w:rPr>
          <w:szCs w:val="21"/>
        </w:rPr>
      </w:pPr>
      <w:r>
        <w:rPr>
          <w:rFonts w:hint="eastAsia"/>
          <w:szCs w:val="21"/>
        </w:rPr>
        <w:t>理实一体化课程考核采用过程评价与结果评价相结合的方法，考试成绩的比例是</w:t>
      </w:r>
      <w:r>
        <w:rPr>
          <w:szCs w:val="21"/>
        </w:rPr>
        <w:t>:</w:t>
      </w:r>
      <w:r>
        <w:rPr>
          <w:rFonts w:hint="eastAsia"/>
          <w:szCs w:val="21"/>
        </w:rPr>
        <w:t>过程评价占</w:t>
      </w:r>
      <w:r>
        <w:rPr>
          <w:szCs w:val="21"/>
        </w:rPr>
        <w:t xml:space="preserve"> </w:t>
      </w:r>
      <w:r>
        <w:rPr>
          <w:rFonts w:hint="eastAsia"/>
          <w:szCs w:val="21"/>
        </w:rPr>
        <w:t>5</w:t>
      </w:r>
      <w:r>
        <w:rPr>
          <w:szCs w:val="21"/>
        </w:rPr>
        <w:t>0%</w:t>
      </w:r>
      <w:r>
        <w:rPr>
          <w:rFonts w:hint="eastAsia"/>
          <w:szCs w:val="21"/>
        </w:rPr>
        <w:t>，结果评价占</w:t>
      </w:r>
      <w:r>
        <w:rPr>
          <w:szCs w:val="21"/>
        </w:rPr>
        <w:t xml:space="preserve"> </w:t>
      </w:r>
      <w:r>
        <w:rPr>
          <w:rFonts w:hint="eastAsia"/>
          <w:szCs w:val="21"/>
        </w:rPr>
        <w:t>5</w:t>
      </w:r>
      <w:r>
        <w:rPr>
          <w:szCs w:val="21"/>
        </w:rPr>
        <w:t>0%</w:t>
      </w:r>
      <w:r>
        <w:rPr>
          <w:rFonts w:hint="eastAsia"/>
          <w:szCs w:val="21"/>
        </w:rPr>
        <w:t>。过程评价的组成：综合能力（包括实验实训时的动手能力、分析和解决问题的能力、以及与同学之间团结协作和组织协调的能力等）10</w:t>
      </w:r>
      <w:r>
        <w:rPr>
          <w:szCs w:val="21"/>
        </w:rPr>
        <w:t>%</w:t>
      </w:r>
      <w:r>
        <w:rPr>
          <w:rFonts w:hint="eastAsia"/>
          <w:szCs w:val="21"/>
        </w:rPr>
        <w:t>，学习态度</w:t>
      </w:r>
      <w:r>
        <w:rPr>
          <w:szCs w:val="21"/>
        </w:rPr>
        <w:t xml:space="preserve"> </w:t>
      </w:r>
      <w:r>
        <w:rPr>
          <w:rFonts w:hint="eastAsia"/>
          <w:szCs w:val="21"/>
        </w:rPr>
        <w:t>10</w:t>
      </w:r>
      <w:r>
        <w:rPr>
          <w:szCs w:val="21"/>
        </w:rPr>
        <w:t>%</w:t>
      </w:r>
      <w:r>
        <w:rPr>
          <w:rFonts w:hint="eastAsia"/>
          <w:szCs w:val="21"/>
        </w:rPr>
        <w:t>，出勤</w:t>
      </w:r>
      <w:r>
        <w:rPr>
          <w:szCs w:val="21"/>
        </w:rPr>
        <w:t xml:space="preserve"> </w:t>
      </w:r>
      <w:r>
        <w:rPr>
          <w:rFonts w:hint="eastAsia"/>
          <w:szCs w:val="21"/>
        </w:rPr>
        <w:t>1</w:t>
      </w:r>
      <w:r>
        <w:rPr>
          <w:szCs w:val="21"/>
        </w:rPr>
        <w:t>5%</w:t>
      </w:r>
      <w:r>
        <w:rPr>
          <w:rFonts w:hint="eastAsia"/>
          <w:szCs w:val="21"/>
        </w:rPr>
        <w:t>，作业、实验（实训）报告</w:t>
      </w:r>
      <w:r>
        <w:rPr>
          <w:szCs w:val="21"/>
        </w:rPr>
        <w:t xml:space="preserve"> </w:t>
      </w:r>
      <w:r>
        <w:rPr>
          <w:rFonts w:hint="eastAsia"/>
          <w:szCs w:val="21"/>
        </w:rPr>
        <w:t>1</w:t>
      </w:r>
      <w:r>
        <w:rPr>
          <w:szCs w:val="21"/>
        </w:rPr>
        <w:t>5%</w:t>
      </w:r>
      <w:r>
        <w:rPr>
          <w:rFonts w:hint="eastAsia"/>
          <w:szCs w:val="21"/>
        </w:rPr>
        <w:t>。结果评价以教师考核为主。期末考核的具体形式因课程而异，可采用闭卷、开卷、口试、专业技能测试等方式或几种方式综合运用的考核方法。</w:t>
      </w:r>
    </w:p>
    <w:p>
      <w:pPr>
        <w:overflowPunct w:val="0"/>
        <w:spacing w:line="360" w:lineRule="auto"/>
        <w:ind w:firstLine="420" w:firstLineChars="200"/>
        <w:rPr>
          <w:szCs w:val="21"/>
        </w:rPr>
      </w:pPr>
      <w:r>
        <w:rPr>
          <w:rFonts w:hint="eastAsia"/>
          <w:szCs w:val="21"/>
        </w:rPr>
        <w:t>实训课程考核主要方式及考核比例构成采用过程评价和结果评价相结合的方法，过程评价占</w:t>
      </w:r>
      <w:r>
        <w:rPr>
          <w:szCs w:val="21"/>
        </w:rPr>
        <w:t xml:space="preserve"> 70%</w:t>
      </w:r>
      <w:r>
        <w:rPr>
          <w:rFonts w:hint="eastAsia"/>
          <w:szCs w:val="21"/>
        </w:rPr>
        <w:t>，结果评价占</w:t>
      </w:r>
      <w:r>
        <w:rPr>
          <w:szCs w:val="21"/>
        </w:rPr>
        <w:t xml:space="preserve"> 30%</w:t>
      </w:r>
      <w:r>
        <w:rPr>
          <w:rFonts w:hint="eastAsia"/>
          <w:szCs w:val="21"/>
        </w:rPr>
        <w:t>。（1）过程考核评价内容为职业素质、生产流程的掌握程度、产品质量、分析解决问题的能力、与同学之间团结协作和组织协调的能力等综合能力。过程评价包括考勤分（3</w:t>
      </w:r>
      <w:r>
        <w:rPr>
          <w:szCs w:val="21"/>
        </w:rPr>
        <w:t>0%</w:t>
      </w:r>
      <w:r>
        <w:rPr>
          <w:rFonts w:hint="eastAsia"/>
          <w:szCs w:val="21"/>
        </w:rPr>
        <w:t>）和过程评价分（4</w:t>
      </w:r>
      <w:r>
        <w:rPr>
          <w:szCs w:val="21"/>
        </w:rPr>
        <w:t>0%</w:t>
      </w:r>
      <w:r>
        <w:rPr>
          <w:rFonts w:hint="eastAsia"/>
          <w:szCs w:val="21"/>
        </w:rPr>
        <w:t>）。过程评价分的组成教师评价占</w:t>
      </w:r>
      <w:r>
        <w:rPr>
          <w:szCs w:val="21"/>
        </w:rPr>
        <w:t xml:space="preserve"> </w:t>
      </w:r>
      <w:r>
        <w:rPr>
          <w:rFonts w:hint="eastAsia"/>
          <w:szCs w:val="21"/>
        </w:rPr>
        <w:t>2</w:t>
      </w:r>
      <w:r>
        <w:rPr>
          <w:szCs w:val="21"/>
        </w:rPr>
        <w:t>0%</w:t>
      </w:r>
      <w:r>
        <w:rPr>
          <w:rFonts w:hint="eastAsia"/>
          <w:szCs w:val="21"/>
        </w:rPr>
        <w:t>、小组评价占</w:t>
      </w:r>
      <w:r>
        <w:rPr>
          <w:szCs w:val="21"/>
        </w:rPr>
        <w:t xml:space="preserve"> 20%</w:t>
      </w:r>
      <w:r>
        <w:rPr>
          <w:rFonts w:hint="eastAsia"/>
          <w:szCs w:val="21"/>
        </w:rPr>
        <w:t>。（2）结果评价包括实习实训报告、设计、作品或成果占</w:t>
      </w:r>
      <w:r>
        <w:rPr>
          <w:szCs w:val="21"/>
        </w:rPr>
        <w:t xml:space="preserve"> </w:t>
      </w:r>
      <w:r>
        <w:rPr>
          <w:rFonts w:hint="eastAsia"/>
          <w:szCs w:val="21"/>
        </w:rPr>
        <w:t>3</w:t>
      </w:r>
      <w:r>
        <w:rPr>
          <w:szCs w:val="21"/>
        </w:rPr>
        <w:t>0%</w:t>
      </w:r>
      <w:r>
        <w:rPr>
          <w:rFonts w:hint="eastAsia"/>
          <w:szCs w:val="21"/>
        </w:rPr>
        <w:t>。</w:t>
      </w:r>
      <w:r>
        <w:rPr>
          <w:szCs w:val="21"/>
        </w:rPr>
        <w:t xml:space="preserve"> </w:t>
      </w:r>
    </w:p>
    <w:p>
      <w:pPr>
        <w:overflowPunct w:val="0"/>
        <w:spacing w:line="360" w:lineRule="auto"/>
        <w:ind w:firstLine="420" w:firstLineChars="200"/>
        <w:rPr>
          <w:szCs w:val="21"/>
        </w:rPr>
      </w:pPr>
      <w:r>
        <w:rPr>
          <w:rFonts w:hint="eastAsia"/>
          <w:szCs w:val="21"/>
        </w:rPr>
        <w:t>校外岗位实习考核实行以企业为主、学校为辅的校企双方考核制度。岗位实习成绩总分为</w:t>
      </w:r>
      <w:r>
        <w:rPr>
          <w:szCs w:val="21"/>
        </w:rPr>
        <w:t xml:space="preserve">100 </w:t>
      </w:r>
      <w:r>
        <w:rPr>
          <w:rFonts w:hint="eastAsia"/>
          <w:szCs w:val="21"/>
        </w:rPr>
        <w:t>分，由实习报告评价、实习过程评价和实习单位评价三部分组成，分别占总成绩的</w:t>
      </w:r>
      <w:r>
        <w:rPr>
          <w:szCs w:val="21"/>
        </w:rPr>
        <w:t xml:space="preserve"> 20%</w:t>
      </w:r>
      <w:r>
        <w:rPr>
          <w:rFonts w:hint="eastAsia"/>
          <w:szCs w:val="21"/>
        </w:rPr>
        <w:t>、</w:t>
      </w:r>
      <w:r>
        <w:rPr>
          <w:szCs w:val="21"/>
        </w:rPr>
        <w:t>30%</w:t>
      </w:r>
      <w:r>
        <w:rPr>
          <w:rFonts w:hint="eastAsia"/>
          <w:szCs w:val="21"/>
        </w:rPr>
        <w:t>和</w:t>
      </w:r>
      <w:r>
        <w:rPr>
          <w:szCs w:val="21"/>
        </w:rPr>
        <w:t xml:space="preserve"> 50%</w:t>
      </w:r>
      <w:r>
        <w:rPr>
          <w:rFonts w:hint="eastAsia"/>
          <w:szCs w:val="21"/>
        </w:rPr>
        <w:t>。实习报告和实习过程评价由校内指导教师评定，实习单位评价由企业兼职指导教师评定。岗位实习总成绩不合格者，不能取得毕业资格。</w:t>
      </w:r>
    </w:p>
    <w:p>
      <w:pPr>
        <w:overflowPunct w:val="0"/>
        <w:spacing w:line="360" w:lineRule="auto"/>
        <w:ind w:firstLine="420" w:firstLineChars="200"/>
        <w:rPr>
          <w:szCs w:val="21"/>
        </w:rPr>
      </w:pPr>
      <w:r>
        <w:rPr>
          <w:rFonts w:hint="eastAsia"/>
          <w:szCs w:val="21"/>
        </w:rPr>
        <w:t>毕业设计（论文）的成绩评定采取指导教师审核评分办法，根据真实性、规范性、可读性、简洁性、原创性等,，判定毕业设计（论文）成绩与评语。</w:t>
      </w:r>
    </w:p>
    <w:p>
      <w:pPr>
        <w:overflowPunct w:val="0"/>
        <w:spacing w:line="360" w:lineRule="auto"/>
        <w:ind w:firstLine="420" w:firstLineChars="200"/>
        <w:rPr>
          <w:szCs w:val="21"/>
        </w:rPr>
      </w:pPr>
      <w:r>
        <w:rPr>
          <w:rFonts w:hint="eastAsia"/>
          <w:szCs w:val="21"/>
        </w:rPr>
        <w:t>技能鉴定依据专业技能考核标准或技能鉴定站相关要求进行考核。</w:t>
      </w:r>
      <w:r>
        <w:rPr>
          <w:szCs w:val="21"/>
        </w:rPr>
        <w:t xml:space="preserve"> </w:t>
      </w:r>
    </w:p>
    <w:p>
      <w:pPr>
        <w:overflowPunct w:val="0"/>
        <w:spacing w:line="360" w:lineRule="auto"/>
        <w:ind w:firstLine="480" w:firstLineChars="200"/>
        <w:rPr>
          <w:rFonts w:ascii="黑体" w:hAnsi="黑体" w:eastAsia="黑体"/>
          <w:sz w:val="24"/>
        </w:rPr>
      </w:pPr>
      <w:r>
        <w:rPr>
          <w:rFonts w:hint="eastAsia" w:ascii="黑体" w:hAnsi="黑体" w:eastAsia="黑体"/>
          <w:sz w:val="24"/>
        </w:rPr>
        <w:t>（六）质量管理</w:t>
      </w:r>
    </w:p>
    <w:p>
      <w:pPr>
        <w:spacing w:line="360" w:lineRule="auto"/>
        <w:ind w:firstLine="420" w:firstLineChars="200"/>
        <w:rPr>
          <w:szCs w:val="21"/>
        </w:rPr>
      </w:pPr>
      <w:r>
        <w:rPr>
          <w:rFonts w:hint="eastAsia"/>
          <w:szCs w:val="21"/>
        </w:rPr>
        <w:t>建立健全院（系）两级的质量保障体系，在贯彻执行学院相关管理制度精神的基础上，制订和完善生态工程与旅游系教学管理制度，使教学组织、实施和管理制度化、合理化、科学化。</w:t>
      </w:r>
      <w:r>
        <w:rPr>
          <w:szCs w:val="21"/>
        </w:rPr>
        <w:t xml:space="preserve"> </w:t>
      </w:r>
    </w:p>
    <w:p>
      <w:pPr>
        <w:spacing w:line="360" w:lineRule="auto"/>
        <w:ind w:firstLine="420" w:firstLineChars="200"/>
        <w:rPr>
          <w:szCs w:val="21"/>
        </w:rPr>
      </w:pPr>
      <w:r>
        <w:rPr>
          <w:rFonts w:hint="eastAsia"/>
          <w:szCs w:val="21"/>
        </w:rPr>
        <w:t>紧跟林业产业发展趋势和林业人才需求，建立健全林业企业、第三方评价机构等多方参与的专业人才培养方案动态调整机制，强化教师参与教学和课程改革的效果评价与激励，做好人才培养质量评价与反馈。</w:t>
      </w:r>
    </w:p>
    <w:p>
      <w:pPr>
        <w:spacing w:line="360" w:lineRule="auto"/>
        <w:ind w:firstLine="420" w:firstLineChars="200"/>
        <w:rPr>
          <w:szCs w:val="21"/>
        </w:rPr>
      </w:pPr>
      <w:r>
        <w:rPr>
          <w:rFonts w:hint="eastAsia"/>
          <w:szCs w:val="21"/>
        </w:rPr>
        <w:t>建立校企合作的长效机制，以专业资源为平台，实现专业与企业“资源共享、人才共育、过程共管、成果共享、责任共担”。定期搜集高职教育、林业及职业发展相关政策、法规文件、技术标准，开展林业发展调研，及时掌握林业发展动态。</w:t>
      </w:r>
    </w:p>
    <w:p>
      <w:pPr>
        <w:overflowPunct w:val="0"/>
        <w:spacing w:line="360" w:lineRule="auto"/>
        <w:ind w:firstLine="420" w:firstLineChars="200"/>
        <w:rPr>
          <w:szCs w:val="21"/>
        </w:rPr>
      </w:pPr>
      <w:r>
        <w:rPr>
          <w:rFonts w:hint="eastAsia"/>
          <w:szCs w:val="21"/>
        </w:rPr>
        <w:t xml:space="preserve">探索建设多方评价制度，真实评估林业技术专业建设质量、课程建设质量及专业人才培养质量。通过网页、论坛等形式，实现多方评价信息的即时互动。全面采集学生（毕业生）、教师、管理人员日常学习、教学、工作、培训信息，在数据分析基础上实现科学决策专业设置、人才培养方案调整、制度设计、办学成本核算等功能。   </w:t>
      </w:r>
    </w:p>
    <w:p>
      <w:pPr>
        <w:spacing w:line="360" w:lineRule="auto"/>
        <w:ind w:firstLine="420" w:firstLineChars="200"/>
        <w:rPr>
          <w:szCs w:val="21"/>
        </w:rPr>
      </w:pPr>
      <w:r>
        <w:rPr>
          <w:rFonts w:hint="eastAsia"/>
          <w:szCs w:val="21"/>
        </w:rPr>
        <w:t>规范学校与家长沟通制度、学生信息员制度、师生座谈会制度。开通质量反馈信箱，全面畅通信息渠道。</w:t>
      </w:r>
    </w:p>
    <w:p>
      <w:pPr>
        <w:overflowPunct w:val="0"/>
        <w:spacing w:line="360" w:lineRule="auto"/>
        <w:ind w:firstLine="562" w:firstLineChars="200"/>
        <w:rPr>
          <w:rFonts w:ascii="黑体" w:hAnsi="黑体" w:eastAsia="黑体"/>
          <w:b/>
          <w:bCs/>
          <w:sz w:val="28"/>
          <w:szCs w:val="28"/>
        </w:rPr>
      </w:pPr>
      <w:r>
        <w:rPr>
          <w:rFonts w:hint="eastAsia" w:ascii="黑体" w:hAnsi="黑体" w:eastAsia="黑体"/>
          <w:b/>
          <w:bCs/>
          <w:sz w:val="28"/>
          <w:szCs w:val="28"/>
        </w:rPr>
        <w:t>九、毕业要求</w:t>
      </w:r>
    </w:p>
    <w:p>
      <w:pPr>
        <w:overflowPunct w:val="0"/>
        <w:spacing w:line="360" w:lineRule="auto"/>
        <w:ind w:firstLine="420" w:firstLineChars="200"/>
        <w:rPr>
          <w:szCs w:val="21"/>
        </w:rPr>
      </w:pPr>
      <w:r>
        <w:rPr>
          <w:rFonts w:hint="eastAsia"/>
          <w:szCs w:val="21"/>
        </w:rPr>
        <w:t>本专业学生在规定的学习期限内，修完专业人才培养方案规定的学习内容，修满规定学分，准予毕业。</w:t>
      </w:r>
    </w:p>
    <w:p>
      <w:pPr>
        <w:overflowPunct w:val="0"/>
        <w:spacing w:line="360" w:lineRule="auto"/>
        <w:ind w:firstLine="420" w:firstLineChars="200"/>
        <w:rPr>
          <w:szCs w:val="21"/>
        </w:rPr>
      </w:pPr>
      <w:r>
        <w:rPr>
          <w:rFonts w:hint="eastAsia"/>
          <w:szCs w:val="21"/>
        </w:rPr>
        <w:t>本专业毕业学分规定为必修课程89学分（含军事理论及军事技能4学分，劳动1学分）；限定选修课程28学分，任意选修课程学分8学分；岗位实习与毕业教育（设计、总结、论文）7学分。总计132学分。</w:t>
      </w:r>
    </w:p>
    <w:p>
      <w:pPr>
        <w:overflowPunct w:val="0"/>
        <w:spacing w:line="360" w:lineRule="auto"/>
        <w:ind w:firstLine="420" w:firstLineChars="200"/>
        <w:rPr>
          <w:szCs w:val="21"/>
        </w:rPr>
      </w:pPr>
      <w:r>
        <w:rPr>
          <w:rFonts w:hint="eastAsia"/>
          <w:szCs w:val="21"/>
        </w:rPr>
        <w:t>鼓励学生参加专业职业资格证、林业工种的职业技能鉴定和各类技能等级考核，取得相应职业资格证书和技术等级证书，获得相应学分；鼓励学生参加各种竞赛、比赛、创新创业实践、志愿服务及其他社会公益活动，获得相应学分；鼓励学生发表论文、申请专利、参与科研课题，获得相应学分。根据学院有关规定获得的学分可以进行转换。学分转换依据《河南林业职业学院学分制管理办法》、《河南林业职业学院学生参与创新创业和社会实践活动管理办法》执行。</w:t>
      </w:r>
    </w:p>
    <w:p>
      <w:pPr>
        <w:overflowPunct w:val="0"/>
        <w:spacing w:line="360" w:lineRule="auto"/>
        <w:ind w:firstLine="420" w:firstLineChars="200"/>
        <w:rPr>
          <w:szCs w:val="21"/>
        </w:rPr>
      </w:pPr>
      <w:r>
        <w:rPr>
          <w:szCs w:val="21"/>
        </w:rPr>
        <w:t>其他</w:t>
      </w:r>
      <w:r>
        <w:rPr>
          <w:rFonts w:hint="eastAsia"/>
          <w:szCs w:val="21"/>
        </w:rPr>
        <w:t>依据《河南林业职业学院学生管理规定》执行。</w:t>
      </w:r>
    </w:p>
    <w:p>
      <w:pPr>
        <w:overflowPunct w:val="0"/>
        <w:spacing w:line="360" w:lineRule="auto"/>
        <w:ind w:firstLine="562" w:firstLineChars="200"/>
        <w:rPr>
          <w:rFonts w:ascii="黑体" w:hAnsi="黑体" w:eastAsia="黑体"/>
          <w:b/>
          <w:bCs/>
          <w:sz w:val="28"/>
          <w:szCs w:val="28"/>
        </w:rPr>
      </w:pPr>
      <w:r>
        <w:rPr>
          <w:rFonts w:hint="eastAsia" w:ascii="黑体" w:hAnsi="黑体" w:eastAsia="黑体"/>
          <w:b/>
          <w:bCs/>
          <w:sz w:val="28"/>
          <w:szCs w:val="28"/>
        </w:rPr>
        <w:t>十、专业群建设说明</w:t>
      </w:r>
    </w:p>
    <w:p>
      <w:pPr>
        <w:overflowPunct w:val="0"/>
        <w:spacing w:line="360" w:lineRule="auto"/>
        <w:ind w:firstLine="420" w:firstLineChars="200"/>
        <w:rPr>
          <w:szCs w:val="21"/>
        </w:rPr>
      </w:pPr>
      <w:r>
        <w:rPr>
          <w:rFonts w:hint="eastAsia"/>
          <w:szCs w:val="21"/>
        </w:rPr>
        <w:t>林业技术专业群包括林业技术专业、林业信息技术专业、自然保护地建设与管理专业、生态环境监测技术专业，专业群紧盯学院‘立足林业创特色，服务生态做文章’战略发展目标，锚定‘两个确保’，助力‘十大战略’，服务于河南生态环境建设，聚焦黄河流域生态保护和高质量发展。围绕核心岗位的工作领域和主要就业岗位，以高素质技术技能型人才培养和学生的个性化发展为根本出发点，结合专业群的适应性和拓展性，按照“底层共享、中层分立、顶层互选，特色发展，学分互认’的原则，重构群内课程体系，实现集中资源优势，共建共享平台，专业特色鲜明。</w:t>
      </w:r>
    </w:p>
    <w:p>
      <w:pPr>
        <w:overflowPunct w:val="0"/>
        <w:spacing w:line="360" w:lineRule="auto"/>
        <w:ind w:firstLine="420" w:firstLineChars="200"/>
        <w:rPr>
          <w:szCs w:val="21"/>
        </w:rPr>
      </w:pPr>
      <w:r>
        <w:rPr>
          <w:rFonts w:hint="eastAsia"/>
          <w:szCs w:val="21"/>
        </w:rPr>
        <w:t>专业群实训条件的建设，不断升级和完善各专业群实训教学条件，促进实训基地的共建共享，以专业群产教融合平台建设为核心，借助平台生产设备和真实运营环境，重点凸显生产全过程要求，打造企业级实训基地。同时校企协同开发虚拟仿真实训软件，建设专业群虚拟仿真实训平台，满足专业群课程体系内各课程模块所需的实训条件支撑。</w:t>
      </w:r>
    </w:p>
    <w:p>
      <w:pPr>
        <w:overflowPunct w:val="0"/>
        <w:spacing w:line="360" w:lineRule="auto"/>
        <w:ind w:firstLine="562" w:firstLineChars="200"/>
        <w:rPr>
          <w:rFonts w:ascii="黑体" w:hAnsi="黑体" w:eastAsia="黑体"/>
          <w:b/>
          <w:bCs/>
          <w:sz w:val="28"/>
          <w:szCs w:val="28"/>
        </w:rPr>
      </w:pPr>
      <w:r>
        <w:rPr>
          <w:rFonts w:hint="eastAsia" w:ascii="黑体" w:hAnsi="黑体" w:eastAsia="黑体"/>
          <w:b/>
          <w:bCs/>
          <w:sz w:val="28"/>
          <w:szCs w:val="28"/>
        </w:rPr>
        <w:t>十一、附录</w:t>
      </w:r>
    </w:p>
    <w:p>
      <w:pPr>
        <w:overflowPunct w:val="0"/>
        <w:spacing w:line="360" w:lineRule="auto"/>
        <w:ind w:firstLine="420" w:firstLineChars="200"/>
        <w:rPr>
          <w:szCs w:val="21"/>
        </w:rPr>
      </w:pPr>
    </w:p>
    <w:p>
      <w:pPr>
        <w:overflowPunct w:val="0"/>
        <w:spacing w:line="360" w:lineRule="auto"/>
        <w:ind w:firstLine="420" w:firstLineChars="200"/>
        <w:rPr>
          <w:szCs w:val="21"/>
        </w:rPr>
      </w:pPr>
    </w:p>
    <w:p>
      <w:pPr>
        <w:overflowPunct w:val="0"/>
        <w:spacing w:line="360" w:lineRule="auto"/>
        <w:rPr>
          <w:szCs w:val="21"/>
        </w:rPr>
      </w:pPr>
    </w:p>
    <w:p>
      <w:pPr>
        <w:overflowPunct w:val="0"/>
        <w:spacing w:line="360" w:lineRule="auto"/>
        <w:rPr>
          <w:szCs w:val="21"/>
        </w:rPr>
      </w:pPr>
    </w:p>
    <w:p>
      <w:pPr>
        <w:overflowPunct w:val="0"/>
        <w:spacing w:line="360" w:lineRule="auto"/>
        <w:ind w:firstLine="420" w:firstLineChars="200"/>
        <w:rPr>
          <w:szCs w:val="21"/>
        </w:rPr>
      </w:pPr>
      <w:r>
        <w:rPr>
          <w:rFonts w:hint="eastAsia"/>
          <w:szCs w:val="21"/>
        </w:rPr>
        <w:t>1、林业技术专业全学程教学活动时间分配表见附表1。</w:t>
      </w:r>
    </w:p>
    <w:p>
      <w:pPr>
        <w:overflowPunct w:val="0"/>
        <w:spacing w:line="360" w:lineRule="auto"/>
        <w:ind w:firstLine="420" w:firstLineChars="200"/>
        <w:jc w:val="center"/>
        <w:rPr>
          <w:rFonts w:ascii="黑体" w:hAnsi="黑体" w:eastAsia="黑体"/>
          <w:bCs/>
          <w:szCs w:val="21"/>
        </w:rPr>
      </w:pPr>
      <w:r>
        <w:rPr>
          <w:rFonts w:hint="eastAsia" w:ascii="黑体" w:hAnsi="黑体" w:eastAsia="黑体"/>
          <w:bCs/>
          <w:szCs w:val="21"/>
        </w:rPr>
        <w:t>附表1  林业技术专业全学程教学活动时间分配表</w:t>
      </w:r>
    </w:p>
    <w:tbl>
      <w:tblPr>
        <w:tblStyle w:val="5"/>
        <w:tblW w:w="0" w:type="auto"/>
        <w:jc w:val="center"/>
        <w:tblLayout w:type="fixed"/>
        <w:tblCellMar>
          <w:top w:w="0" w:type="dxa"/>
          <w:left w:w="108" w:type="dxa"/>
          <w:bottom w:w="0" w:type="dxa"/>
          <w:right w:w="108" w:type="dxa"/>
        </w:tblCellMar>
      </w:tblPr>
      <w:tblGrid>
        <w:gridCol w:w="725"/>
        <w:gridCol w:w="2403"/>
        <w:gridCol w:w="1008"/>
        <w:gridCol w:w="734"/>
        <w:gridCol w:w="762"/>
        <w:gridCol w:w="707"/>
        <w:gridCol w:w="709"/>
        <w:gridCol w:w="762"/>
        <w:gridCol w:w="712"/>
      </w:tblGrid>
      <w:tr>
        <w:tblPrEx>
          <w:tblCellMar>
            <w:top w:w="0" w:type="dxa"/>
            <w:left w:w="108" w:type="dxa"/>
            <w:bottom w:w="0" w:type="dxa"/>
            <w:right w:w="108" w:type="dxa"/>
          </w:tblCellMar>
        </w:tblPrEx>
        <w:trPr>
          <w:cantSplit/>
          <w:trHeight w:val="450" w:hRule="atLeast"/>
          <w:jc w:val="center"/>
        </w:trPr>
        <w:tc>
          <w:tcPr>
            <w:tcW w:w="3128" w:type="dxa"/>
            <w:gridSpan w:val="2"/>
            <w:vMerge w:val="restart"/>
            <w:tcBorders>
              <w:top w:val="single" w:color="000000" w:sz="12" w:space="0"/>
              <w:left w:val="single" w:color="000000" w:sz="12" w:space="0"/>
              <w:bottom w:val="single" w:color="000000" w:sz="12" w:space="0"/>
              <w:right w:val="single" w:color="000000" w:sz="6" w:space="0"/>
              <w:tl2br w:val="single" w:color="auto" w:sz="4" w:space="0"/>
            </w:tcBorders>
            <w:vAlign w:val="center"/>
          </w:tcPr>
          <w:p>
            <w:pPr>
              <w:spacing w:line="360" w:lineRule="auto"/>
              <w:ind w:firstLine="1785" w:firstLineChars="850"/>
              <w:rPr>
                <w:rFonts w:ascii="宋体" w:hAnsi="宋体"/>
                <w:szCs w:val="21"/>
              </w:rPr>
            </w:pPr>
            <w:r>
              <w:rPr>
                <w:rFonts w:hint="eastAsia" w:ascii="宋体" w:hAnsi="宋体"/>
                <w:szCs w:val="21"/>
              </w:rPr>
              <w:t>学年与学期</w:t>
            </w:r>
          </w:p>
          <w:p>
            <w:pPr>
              <w:spacing w:line="360" w:lineRule="auto"/>
              <w:ind w:firstLine="105" w:firstLineChars="50"/>
              <w:rPr>
                <w:rFonts w:ascii="宋体" w:hAnsi="宋体"/>
                <w:szCs w:val="21"/>
              </w:rPr>
            </w:pPr>
            <w:r>
              <w:rPr>
                <w:rFonts w:hint="eastAsia" w:ascii="宋体" w:hAnsi="宋体"/>
                <w:szCs w:val="21"/>
              </w:rPr>
              <w:t>项目与周数</w:t>
            </w:r>
          </w:p>
        </w:tc>
        <w:tc>
          <w:tcPr>
            <w:tcW w:w="1008" w:type="dxa"/>
            <w:vMerge w:val="restart"/>
            <w:tcBorders>
              <w:top w:val="single" w:color="000000" w:sz="12" w:space="0"/>
              <w:left w:val="nil"/>
              <w:bottom w:val="single" w:color="000000" w:sz="12"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周数</w:t>
            </w:r>
          </w:p>
          <w:p>
            <w:pPr>
              <w:spacing w:line="360" w:lineRule="auto"/>
              <w:jc w:val="center"/>
              <w:rPr>
                <w:rFonts w:ascii="宋体" w:hAnsi="宋体"/>
                <w:szCs w:val="21"/>
              </w:rPr>
            </w:pPr>
            <w:r>
              <w:rPr>
                <w:rFonts w:hint="eastAsia" w:ascii="宋体" w:hAnsi="宋体"/>
                <w:szCs w:val="21"/>
              </w:rPr>
              <w:t>小计</w:t>
            </w:r>
          </w:p>
        </w:tc>
        <w:tc>
          <w:tcPr>
            <w:tcW w:w="1496" w:type="dxa"/>
            <w:gridSpan w:val="2"/>
            <w:tcBorders>
              <w:top w:val="single" w:color="000000" w:sz="12" w:space="0"/>
              <w:left w:val="nil"/>
              <w:bottom w:val="single" w:color="auto" w:sz="4"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壹</w:t>
            </w:r>
          </w:p>
        </w:tc>
        <w:tc>
          <w:tcPr>
            <w:tcW w:w="1416" w:type="dxa"/>
            <w:gridSpan w:val="2"/>
            <w:tcBorders>
              <w:top w:val="single" w:color="000000" w:sz="12" w:space="0"/>
              <w:left w:val="nil"/>
              <w:bottom w:val="single" w:color="auto" w:sz="4"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贰</w:t>
            </w:r>
          </w:p>
        </w:tc>
        <w:tc>
          <w:tcPr>
            <w:tcW w:w="1474" w:type="dxa"/>
            <w:gridSpan w:val="2"/>
            <w:tcBorders>
              <w:top w:val="single" w:color="000000" w:sz="12" w:space="0"/>
              <w:left w:val="nil"/>
              <w:bottom w:val="single" w:color="auto" w:sz="4" w:space="0"/>
              <w:right w:val="single" w:color="000000" w:sz="12" w:space="0"/>
            </w:tcBorders>
            <w:vAlign w:val="center"/>
          </w:tcPr>
          <w:p>
            <w:pPr>
              <w:spacing w:line="360" w:lineRule="auto"/>
              <w:ind w:firstLine="525" w:firstLineChars="250"/>
              <w:rPr>
                <w:rFonts w:ascii="宋体" w:hAnsi="宋体"/>
                <w:szCs w:val="21"/>
              </w:rPr>
            </w:pPr>
            <w:r>
              <w:rPr>
                <w:rFonts w:hint="eastAsia" w:ascii="宋体" w:hAnsi="宋体"/>
                <w:szCs w:val="21"/>
              </w:rPr>
              <w:t>叁</w:t>
            </w:r>
          </w:p>
        </w:tc>
      </w:tr>
      <w:tr>
        <w:tblPrEx>
          <w:tblCellMar>
            <w:top w:w="0" w:type="dxa"/>
            <w:left w:w="108" w:type="dxa"/>
            <w:bottom w:w="0" w:type="dxa"/>
            <w:right w:w="108" w:type="dxa"/>
          </w:tblCellMar>
        </w:tblPrEx>
        <w:trPr>
          <w:cantSplit/>
          <w:trHeight w:val="480" w:hRule="atLeast"/>
          <w:jc w:val="center"/>
        </w:trPr>
        <w:tc>
          <w:tcPr>
            <w:tcW w:w="3128" w:type="dxa"/>
            <w:gridSpan w:val="2"/>
            <w:vMerge w:val="continue"/>
            <w:tcBorders>
              <w:top w:val="single" w:color="000000" w:sz="12" w:space="0"/>
              <w:left w:val="single" w:color="000000" w:sz="12" w:space="0"/>
              <w:bottom w:val="single" w:color="000000" w:sz="12" w:space="0"/>
              <w:right w:val="single" w:color="000000" w:sz="6" w:space="0"/>
            </w:tcBorders>
            <w:vAlign w:val="center"/>
          </w:tcPr>
          <w:p>
            <w:pPr>
              <w:widowControl/>
              <w:spacing w:line="360" w:lineRule="auto"/>
              <w:jc w:val="left"/>
              <w:rPr>
                <w:rFonts w:ascii="宋体" w:hAnsi="宋体"/>
                <w:szCs w:val="21"/>
              </w:rPr>
            </w:pPr>
          </w:p>
        </w:tc>
        <w:tc>
          <w:tcPr>
            <w:tcW w:w="1008" w:type="dxa"/>
            <w:vMerge w:val="continue"/>
            <w:tcBorders>
              <w:top w:val="single" w:color="000000" w:sz="12" w:space="0"/>
              <w:left w:val="nil"/>
              <w:bottom w:val="single" w:color="000000" w:sz="12" w:space="0"/>
              <w:right w:val="single" w:color="000000" w:sz="6" w:space="0"/>
            </w:tcBorders>
            <w:vAlign w:val="center"/>
          </w:tcPr>
          <w:p>
            <w:pPr>
              <w:widowControl/>
              <w:spacing w:line="360" w:lineRule="auto"/>
              <w:jc w:val="left"/>
              <w:rPr>
                <w:rFonts w:ascii="宋体" w:hAnsi="宋体"/>
                <w:szCs w:val="21"/>
              </w:rPr>
            </w:pPr>
          </w:p>
        </w:tc>
        <w:tc>
          <w:tcPr>
            <w:tcW w:w="734" w:type="dxa"/>
            <w:tcBorders>
              <w:top w:val="single" w:color="auto" w:sz="4" w:space="0"/>
              <w:left w:val="nil"/>
              <w:bottom w:val="single" w:color="000000" w:sz="6"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一</w:t>
            </w:r>
          </w:p>
        </w:tc>
        <w:tc>
          <w:tcPr>
            <w:tcW w:w="762" w:type="dxa"/>
            <w:tcBorders>
              <w:top w:val="single" w:color="auto" w:sz="4"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二</w:t>
            </w:r>
          </w:p>
        </w:tc>
        <w:tc>
          <w:tcPr>
            <w:tcW w:w="707" w:type="dxa"/>
            <w:tcBorders>
              <w:top w:val="single" w:color="auto" w:sz="4" w:space="0"/>
              <w:left w:val="nil"/>
              <w:bottom w:val="single" w:color="000000" w:sz="6"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三</w:t>
            </w:r>
          </w:p>
        </w:tc>
        <w:tc>
          <w:tcPr>
            <w:tcW w:w="709" w:type="dxa"/>
            <w:tcBorders>
              <w:top w:val="single" w:color="auto" w:sz="4"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四</w:t>
            </w:r>
          </w:p>
        </w:tc>
        <w:tc>
          <w:tcPr>
            <w:tcW w:w="762" w:type="dxa"/>
            <w:tcBorders>
              <w:top w:val="single" w:color="auto" w:sz="4" w:space="0"/>
              <w:left w:val="nil"/>
              <w:bottom w:val="single" w:color="000000" w:sz="6"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五</w:t>
            </w:r>
          </w:p>
        </w:tc>
        <w:tc>
          <w:tcPr>
            <w:tcW w:w="712" w:type="dxa"/>
            <w:tcBorders>
              <w:top w:val="single" w:color="auto" w:sz="4" w:space="0"/>
              <w:left w:val="nil"/>
              <w:bottom w:val="single" w:color="000000" w:sz="6" w:space="0"/>
              <w:right w:val="single" w:color="000000" w:sz="12" w:space="0"/>
            </w:tcBorders>
            <w:vAlign w:val="center"/>
          </w:tcPr>
          <w:p>
            <w:pPr>
              <w:spacing w:line="360" w:lineRule="auto"/>
              <w:jc w:val="center"/>
              <w:rPr>
                <w:rFonts w:ascii="宋体" w:hAnsi="宋体"/>
                <w:szCs w:val="21"/>
              </w:rPr>
            </w:pPr>
            <w:r>
              <w:rPr>
                <w:rFonts w:hint="eastAsia" w:ascii="宋体" w:hAnsi="宋体"/>
                <w:szCs w:val="21"/>
              </w:rPr>
              <w:t>六</w:t>
            </w:r>
          </w:p>
        </w:tc>
      </w:tr>
      <w:tr>
        <w:tblPrEx>
          <w:tblCellMar>
            <w:top w:w="0" w:type="dxa"/>
            <w:left w:w="108" w:type="dxa"/>
            <w:bottom w:w="0" w:type="dxa"/>
            <w:right w:w="108" w:type="dxa"/>
          </w:tblCellMar>
        </w:tblPrEx>
        <w:trPr>
          <w:jc w:val="center"/>
        </w:trPr>
        <w:tc>
          <w:tcPr>
            <w:tcW w:w="312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入学教育及军训</w:t>
            </w:r>
          </w:p>
        </w:tc>
        <w:tc>
          <w:tcPr>
            <w:tcW w:w="1008"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2</w:t>
            </w:r>
          </w:p>
        </w:tc>
        <w:tc>
          <w:tcPr>
            <w:tcW w:w="734"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2</w:t>
            </w: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07"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09"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12" w:type="dxa"/>
            <w:tcBorders>
              <w:top w:val="single" w:color="000000" w:sz="6" w:space="0"/>
              <w:left w:val="nil"/>
              <w:bottom w:val="single" w:color="000000" w:sz="6" w:space="0"/>
              <w:right w:val="single" w:color="000000" w:sz="12" w:space="0"/>
            </w:tcBorders>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jc w:val="center"/>
        </w:trPr>
        <w:tc>
          <w:tcPr>
            <w:tcW w:w="312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理实教学</w:t>
            </w:r>
          </w:p>
        </w:tc>
        <w:tc>
          <w:tcPr>
            <w:tcW w:w="1008"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78</w:t>
            </w:r>
          </w:p>
        </w:tc>
        <w:tc>
          <w:tcPr>
            <w:tcW w:w="734"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16</w:t>
            </w: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16</w:t>
            </w:r>
          </w:p>
        </w:tc>
        <w:tc>
          <w:tcPr>
            <w:tcW w:w="707"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16</w:t>
            </w:r>
          </w:p>
        </w:tc>
        <w:tc>
          <w:tcPr>
            <w:tcW w:w="709"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16</w:t>
            </w: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14</w:t>
            </w:r>
          </w:p>
        </w:tc>
        <w:tc>
          <w:tcPr>
            <w:tcW w:w="712" w:type="dxa"/>
            <w:tcBorders>
              <w:top w:val="single" w:color="000000" w:sz="6" w:space="0"/>
              <w:left w:val="nil"/>
              <w:bottom w:val="single" w:color="000000" w:sz="6" w:space="0"/>
              <w:right w:val="single" w:color="000000" w:sz="12" w:space="0"/>
            </w:tcBorders>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cantSplit/>
          <w:jc w:val="center"/>
        </w:trPr>
        <w:tc>
          <w:tcPr>
            <w:tcW w:w="725" w:type="dxa"/>
            <w:vMerge w:val="restart"/>
            <w:tcBorders>
              <w:top w:val="nil"/>
              <w:left w:val="single" w:color="000000" w:sz="12" w:space="0"/>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实</w:t>
            </w:r>
          </w:p>
          <w:p>
            <w:pPr>
              <w:spacing w:line="360" w:lineRule="auto"/>
              <w:jc w:val="center"/>
              <w:rPr>
                <w:rFonts w:ascii="宋体" w:hAnsi="宋体"/>
                <w:szCs w:val="21"/>
              </w:rPr>
            </w:pPr>
            <w:r>
              <w:rPr>
                <w:rFonts w:hint="eastAsia" w:ascii="宋体" w:hAnsi="宋体"/>
                <w:szCs w:val="21"/>
              </w:rPr>
              <w:t>践</w:t>
            </w:r>
          </w:p>
          <w:p>
            <w:pPr>
              <w:spacing w:line="360" w:lineRule="auto"/>
              <w:jc w:val="center"/>
              <w:rPr>
                <w:rFonts w:ascii="宋体" w:hAnsi="宋体"/>
                <w:szCs w:val="21"/>
              </w:rPr>
            </w:pPr>
            <w:r>
              <w:rPr>
                <w:rFonts w:hint="eastAsia" w:ascii="宋体" w:hAnsi="宋体"/>
                <w:szCs w:val="21"/>
              </w:rPr>
              <w:t>教</w:t>
            </w:r>
          </w:p>
          <w:p>
            <w:pPr>
              <w:spacing w:line="360" w:lineRule="auto"/>
              <w:jc w:val="center"/>
              <w:rPr>
                <w:rFonts w:ascii="宋体" w:hAnsi="宋体"/>
                <w:szCs w:val="21"/>
              </w:rPr>
            </w:pPr>
            <w:r>
              <w:rPr>
                <w:rFonts w:hint="eastAsia" w:ascii="宋体" w:hAnsi="宋体"/>
                <w:szCs w:val="21"/>
              </w:rPr>
              <w:t>学</w:t>
            </w:r>
          </w:p>
        </w:tc>
        <w:tc>
          <w:tcPr>
            <w:tcW w:w="2403"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认识实习</w:t>
            </w:r>
          </w:p>
        </w:tc>
        <w:tc>
          <w:tcPr>
            <w:tcW w:w="1008"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5</w:t>
            </w:r>
          </w:p>
        </w:tc>
        <w:tc>
          <w:tcPr>
            <w:tcW w:w="734"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1</w:t>
            </w:r>
          </w:p>
        </w:tc>
        <w:tc>
          <w:tcPr>
            <w:tcW w:w="707"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2</w:t>
            </w:r>
          </w:p>
        </w:tc>
        <w:tc>
          <w:tcPr>
            <w:tcW w:w="709"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2</w:t>
            </w: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12" w:type="dxa"/>
            <w:tcBorders>
              <w:top w:val="single" w:color="000000" w:sz="6" w:space="0"/>
              <w:left w:val="nil"/>
              <w:bottom w:val="single" w:color="000000" w:sz="6" w:space="0"/>
              <w:right w:val="single" w:color="000000" w:sz="12" w:space="0"/>
            </w:tcBorders>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cantSplit/>
          <w:jc w:val="center"/>
        </w:trPr>
        <w:tc>
          <w:tcPr>
            <w:tcW w:w="725" w:type="dxa"/>
            <w:vMerge w:val="continue"/>
            <w:tcBorders>
              <w:top w:val="nil"/>
              <w:left w:val="single" w:color="000000" w:sz="12" w:space="0"/>
              <w:bottom w:val="single" w:color="000000" w:sz="6" w:space="0"/>
              <w:right w:val="single" w:color="000000" w:sz="6" w:space="0"/>
            </w:tcBorders>
            <w:vAlign w:val="center"/>
          </w:tcPr>
          <w:p>
            <w:pPr>
              <w:widowControl/>
              <w:spacing w:line="360" w:lineRule="auto"/>
              <w:jc w:val="left"/>
              <w:rPr>
                <w:rFonts w:ascii="宋体" w:hAnsi="宋体"/>
                <w:szCs w:val="21"/>
              </w:rPr>
            </w:pPr>
          </w:p>
        </w:tc>
        <w:tc>
          <w:tcPr>
            <w:tcW w:w="2403"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岗位实习</w:t>
            </w:r>
          </w:p>
        </w:tc>
        <w:tc>
          <w:tcPr>
            <w:tcW w:w="1008"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24</w:t>
            </w:r>
          </w:p>
        </w:tc>
        <w:tc>
          <w:tcPr>
            <w:tcW w:w="734"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62"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p>
        </w:tc>
        <w:tc>
          <w:tcPr>
            <w:tcW w:w="707"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09"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5</w:t>
            </w:r>
          </w:p>
        </w:tc>
        <w:tc>
          <w:tcPr>
            <w:tcW w:w="712" w:type="dxa"/>
            <w:tcBorders>
              <w:top w:val="single" w:color="000000" w:sz="6" w:space="0"/>
              <w:left w:val="nil"/>
              <w:bottom w:val="single" w:color="000000" w:sz="6" w:space="0"/>
              <w:right w:val="single" w:color="000000" w:sz="12" w:space="0"/>
            </w:tcBorders>
            <w:vAlign w:val="center"/>
          </w:tcPr>
          <w:p>
            <w:pPr>
              <w:spacing w:line="360" w:lineRule="auto"/>
              <w:jc w:val="center"/>
              <w:rPr>
                <w:rFonts w:ascii="宋体" w:hAnsi="宋体"/>
                <w:szCs w:val="21"/>
              </w:rPr>
            </w:pPr>
            <w:r>
              <w:rPr>
                <w:rFonts w:hint="eastAsia" w:ascii="宋体" w:hAnsi="宋体"/>
                <w:szCs w:val="21"/>
              </w:rPr>
              <w:t>19</w:t>
            </w:r>
          </w:p>
        </w:tc>
      </w:tr>
      <w:tr>
        <w:tblPrEx>
          <w:tblCellMar>
            <w:top w:w="0" w:type="dxa"/>
            <w:left w:w="108" w:type="dxa"/>
            <w:bottom w:w="0" w:type="dxa"/>
            <w:right w:w="108" w:type="dxa"/>
          </w:tblCellMar>
        </w:tblPrEx>
        <w:trPr>
          <w:cantSplit/>
          <w:jc w:val="center"/>
        </w:trPr>
        <w:tc>
          <w:tcPr>
            <w:tcW w:w="725" w:type="dxa"/>
            <w:vMerge w:val="continue"/>
            <w:tcBorders>
              <w:top w:val="nil"/>
              <w:left w:val="single" w:color="000000" w:sz="12" w:space="0"/>
              <w:bottom w:val="single" w:color="000000" w:sz="6" w:space="0"/>
              <w:right w:val="single" w:color="000000" w:sz="6" w:space="0"/>
            </w:tcBorders>
            <w:vAlign w:val="center"/>
          </w:tcPr>
          <w:p>
            <w:pPr>
              <w:widowControl/>
              <w:spacing w:line="360" w:lineRule="auto"/>
              <w:jc w:val="left"/>
              <w:rPr>
                <w:rFonts w:ascii="宋体" w:hAnsi="宋体"/>
                <w:szCs w:val="21"/>
              </w:rPr>
            </w:pPr>
          </w:p>
        </w:tc>
        <w:tc>
          <w:tcPr>
            <w:tcW w:w="2403"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劳动实践与教育</w:t>
            </w:r>
          </w:p>
        </w:tc>
        <w:tc>
          <w:tcPr>
            <w:tcW w:w="1008"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734"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p>
        </w:tc>
        <w:tc>
          <w:tcPr>
            <w:tcW w:w="762"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707"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p>
        </w:tc>
        <w:tc>
          <w:tcPr>
            <w:tcW w:w="709"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p>
        </w:tc>
        <w:tc>
          <w:tcPr>
            <w:tcW w:w="762"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p>
        </w:tc>
        <w:tc>
          <w:tcPr>
            <w:tcW w:w="712" w:type="dxa"/>
            <w:tcBorders>
              <w:top w:val="single" w:color="000000" w:sz="6" w:space="0"/>
              <w:left w:val="nil"/>
              <w:bottom w:val="single" w:color="000000" w:sz="6" w:space="0"/>
              <w:right w:val="single" w:color="000000" w:sz="12" w:space="0"/>
            </w:tcBorders>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cantSplit/>
          <w:jc w:val="center"/>
        </w:trPr>
        <w:tc>
          <w:tcPr>
            <w:tcW w:w="725" w:type="dxa"/>
            <w:vMerge w:val="continue"/>
            <w:tcBorders>
              <w:top w:val="nil"/>
              <w:left w:val="single" w:color="000000" w:sz="12" w:space="0"/>
              <w:bottom w:val="single" w:color="000000" w:sz="6" w:space="0"/>
              <w:right w:val="single" w:color="000000" w:sz="6" w:space="0"/>
            </w:tcBorders>
            <w:vAlign w:val="center"/>
          </w:tcPr>
          <w:p>
            <w:pPr>
              <w:widowControl/>
              <w:spacing w:line="360" w:lineRule="auto"/>
              <w:jc w:val="left"/>
              <w:rPr>
                <w:rFonts w:ascii="宋体" w:hAnsi="宋体"/>
                <w:szCs w:val="21"/>
              </w:rPr>
            </w:pPr>
          </w:p>
        </w:tc>
        <w:tc>
          <w:tcPr>
            <w:tcW w:w="2403"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社会实践</w:t>
            </w:r>
          </w:p>
        </w:tc>
        <w:tc>
          <w:tcPr>
            <w:tcW w:w="1008"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p>
        </w:tc>
        <w:tc>
          <w:tcPr>
            <w:tcW w:w="734"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w:t>
            </w:r>
          </w:p>
        </w:tc>
        <w:tc>
          <w:tcPr>
            <w:tcW w:w="762"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w:t>
            </w:r>
          </w:p>
        </w:tc>
        <w:tc>
          <w:tcPr>
            <w:tcW w:w="707"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w:t>
            </w:r>
          </w:p>
        </w:tc>
        <w:tc>
          <w:tcPr>
            <w:tcW w:w="709"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w:t>
            </w:r>
          </w:p>
        </w:tc>
        <w:tc>
          <w:tcPr>
            <w:tcW w:w="762" w:type="dxa"/>
            <w:tcBorders>
              <w:top w:val="single" w:color="000000" w:sz="6" w:space="0"/>
              <w:left w:val="nil"/>
              <w:bottom w:val="single" w:color="000000" w:sz="6"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w:t>
            </w:r>
          </w:p>
        </w:tc>
        <w:tc>
          <w:tcPr>
            <w:tcW w:w="712" w:type="dxa"/>
            <w:tcBorders>
              <w:top w:val="single" w:color="000000" w:sz="6" w:space="0"/>
              <w:left w:val="nil"/>
              <w:bottom w:val="single" w:color="000000" w:sz="6" w:space="0"/>
              <w:right w:val="single" w:color="000000" w:sz="12" w:space="0"/>
            </w:tcBorders>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jc w:val="center"/>
        </w:trPr>
        <w:tc>
          <w:tcPr>
            <w:tcW w:w="312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毕业教育（设计、总结、论文）</w:t>
            </w:r>
          </w:p>
        </w:tc>
        <w:tc>
          <w:tcPr>
            <w:tcW w:w="1008"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1</w:t>
            </w:r>
          </w:p>
        </w:tc>
        <w:tc>
          <w:tcPr>
            <w:tcW w:w="734"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07"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09"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12" w:type="dxa"/>
            <w:tcBorders>
              <w:top w:val="single" w:color="000000" w:sz="6" w:space="0"/>
              <w:left w:val="nil"/>
              <w:bottom w:val="single" w:color="000000" w:sz="6" w:space="0"/>
              <w:right w:val="single" w:color="000000" w:sz="12" w:space="0"/>
            </w:tcBorders>
            <w:vAlign w:val="center"/>
          </w:tcPr>
          <w:p>
            <w:pPr>
              <w:spacing w:line="360" w:lineRule="auto"/>
              <w:jc w:val="center"/>
              <w:rPr>
                <w:rFonts w:ascii="宋体" w:hAnsi="宋体"/>
                <w:szCs w:val="21"/>
              </w:rPr>
            </w:pPr>
            <w:r>
              <w:rPr>
                <w:rFonts w:hint="eastAsia" w:ascii="宋体" w:hAnsi="宋体"/>
                <w:szCs w:val="21"/>
              </w:rPr>
              <w:t>1</w:t>
            </w:r>
          </w:p>
        </w:tc>
      </w:tr>
      <w:tr>
        <w:tblPrEx>
          <w:tblCellMar>
            <w:top w:w="0" w:type="dxa"/>
            <w:left w:w="108" w:type="dxa"/>
            <w:bottom w:w="0" w:type="dxa"/>
            <w:right w:w="108" w:type="dxa"/>
          </w:tblCellMar>
        </w:tblPrEx>
        <w:trPr>
          <w:jc w:val="center"/>
        </w:trPr>
        <w:tc>
          <w:tcPr>
            <w:tcW w:w="312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学期考试</w:t>
            </w:r>
          </w:p>
        </w:tc>
        <w:tc>
          <w:tcPr>
            <w:tcW w:w="1008"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4</w:t>
            </w:r>
          </w:p>
        </w:tc>
        <w:tc>
          <w:tcPr>
            <w:tcW w:w="734"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1</w:t>
            </w: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1</w:t>
            </w:r>
          </w:p>
        </w:tc>
        <w:tc>
          <w:tcPr>
            <w:tcW w:w="707"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1</w:t>
            </w:r>
          </w:p>
        </w:tc>
        <w:tc>
          <w:tcPr>
            <w:tcW w:w="709"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1</w:t>
            </w: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p>
        </w:tc>
        <w:tc>
          <w:tcPr>
            <w:tcW w:w="712" w:type="dxa"/>
            <w:tcBorders>
              <w:top w:val="single" w:color="000000" w:sz="6" w:space="0"/>
              <w:left w:val="nil"/>
              <w:bottom w:val="single" w:color="000000" w:sz="6" w:space="0"/>
              <w:right w:val="single" w:color="000000" w:sz="12" w:space="0"/>
            </w:tcBorders>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jc w:val="center"/>
        </w:trPr>
        <w:tc>
          <w:tcPr>
            <w:tcW w:w="312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运动会、节假日、机动</w:t>
            </w:r>
          </w:p>
        </w:tc>
        <w:tc>
          <w:tcPr>
            <w:tcW w:w="1008"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5</w:t>
            </w:r>
          </w:p>
        </w:tc>
        <w:tc>
          <w:tcPr>
            <w:tcW w:w="734"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1</w:t>
            </w: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1</w:t>
            </w:r>
          </w:p>
        </w:tc>
        <w:tc>
          <w:tcPr>
            <w:tcW w:w="707"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1</w:t>
            </w:r>
          </w:p>
        </w:tc>
        <w:tc>
          <w:tcPr>
            <w:tcW w:w="709"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ascii="宋体" w:hAnsi="宋体"/>
                <w:szCs w:val="21"/>
              </w:rPr>
              <w:t>1</w:t>
            </w: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1</w:t>
            </w:r>
          </w:p>
        </w:tc>
        <w:tc>
          <w:tcPr>
            <w:tcW w:w="712" w:type="dxa"/>
            <w:tcBorders>
              <w:top w:val="single" w:color="000000" w:sz="6" w:space="0"/>
              <w:left w:val="nil"/>
              <w:bottom w:val="single" w:color="000000" w:sz="6" w:space="0"/>
              <w:right w:val="single" w:color="000000" w:sz="12" w:space="0"/>
            </w:tcBorders>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jc w:val="center"/>
        </w:trPr>
        <w:tc>
          <w:tcPr>
            <w:tcW w:w="3128" w:type="dxa"/>
            <w:gridSpan w:val="2"/>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学期教学活动周数</w:t>
            </w:r>
          </w:p>
        </w:tc>
        <w:tc>
          <w:tcPr>
            <w:tcW w:w="1008" w:type="dxa"/>
            <w:tcBorders>
              <w:top w:val="single" w:color="000000" w:sz="6" w:space="0"/>
              <w:left w:val="nil"/>
              <w:bottom w:val="single" w:color="000000" w:sz="6" w:space="0"/>
              <w:right w:val="single" w:color="000000" w:sz="6" w:space="0"/>
            </w:tcBorders>
            <w:vAlign w:val="center"/>
          </w:tcPr>
          <w:p>
            <w:pPr>
              <w:spacing w:line="360" w:lineRule="auto"/>
              <w:jc w:val="center"/>
              <w:rPr>
                <w:rFonts w:ascii="宋体" w:hAnsi="宋体"/>
                <w:szCs w:val="21"/>
              </w:rPr>
            </w:pPr>
            <w:r>
              <w:rPr>
                <w:rFonts w:hint="eastAsia" w:ascii="宋体" w:hAnsi="宋体"/>
                <w:szCs w:val="21"/>
              </w:rPr>
              <w:t>120</w:t>
            </w:r>
          </w:p>
        </w:tc>
        <w:tc>
          <w:tcPr>
            <w:tcW w:w="734" w:type="dxa"/>
            <w:tcBorders>
              <w:top w:val="single" w:color="000000" w:sz="6" w:space="0"/>
              <w:left w:val="nil"/>
              <w:bottom w:val="single" w:color="000000" w:sz="6" w:space="0"/>
              <w:right w:val="single" w:color="000000" w:sz="6" w:space="0"/>
            </w:tcBorders>
            <w:vAlign w:val="center"/>
          </w:tcPr>
          <w:p>
            <w:pPr>
              <w:spacing w:line="360" w:lineRule="auto"/>
              <w:jc w:val="center"/>
            </w:pPr>
            <w:r>
              <w:rPr>
                <w:rFonts w:ascii="宋体" w:hAnsi="宋体"/>
                <w:szCs w:val="21"/>
              </w:rPr>
              <w:t>20</w:t>
            </w: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pPr>
            <w:r>
              <w:rPr>
                <w:rFonts w:ascii="宋体" w:hAnsi="宋体"/>
                <w:szCs w:val="21"/>
              </w:rPr>
              <w:t>20</w:t>
            </w:r>
          </w:p>
        </w:tc>
        <w:tc>
          <w:tcPr>
            <w:tcW w:w="707" w:type="dxa"/>
            <w:tcBorders>
              <w:top w:val="single" w:color="000000" w:sz="6" w:space="0"/>
              <w:left w:val="nil"/>
              <w:bottom w:val="single" w:color="000000" w:sz="6" w:space="0"/>
              <w:right w:val="single" w:color="000000" w:sz="6" w:space="0"/>
            </w:tcBorders>
            <w:vAlign w:val="center"/>
          </w:tcPr>
          <w:p>
            <w:pPr>
              <w:spacing w:line="360" w:lineRule="auto"/>
              <w:jc w:val="center"/>
            </w:pPr>
            <w:r>
              <w:rPr>
                <w:rFonts w:ascii="宋体" w:hAnsi="宋体"/>
                <w:szCs w:val="21"/>
              </w:rPr>
              <w:t>20</w:t>
            </w:r>
          </w:p>
        </w:tc>
        <w:tc>
          <w:tcPr>
            <w:tcW w:w="709" w:type="dxa"/>
            <w:tcBorders>
              <w:top w:val="single" w:color="000000" w:sz="6" w:space="0"/>
              <w:left w:val="nil"/>
              <w:bottom w:val="single" w:color="000000" w:sz="6" w:space="0"/>
              <w:right w:val="single" w:color="000000" w:sz="6" w:space="0"/>
            </w:tcBorders>
            <w:vAlign w:val="center"/>
          </w:tcPr>
          <w:p>
            <w:pPr>
              <w:spacing w:line="360" w:lineRule="auto"/>
              <w:jc w:val="center"/>
            </w:pPr>
            <w:r>
              <w:rPr>
                <w:rFonts w:ascii="宋体" w:hAnsi="宋体"/>
                <w:szCs w:val="21"/>
              </w:rPr>
              <w:t>20</w:t>
            </w:r>
          </w:p>
        </w:tc>
        <w:tc>
          <w:tcPr>
            <w:tcW w:w="762" w:type="dxa"/>
            <w:tcBorders>
              <w:top w:val="single" w:color="000000" w:sz="6" w:space="0"/>
              <w:left w:val="nil"/>
              <w:bottom w:val="single" w:color="000000" w:sz="6" w:space="0"/>
              <w:right w:val="single" w:color="000000" w:sz="6" w:space="0"/>
            </w:tcBorders>
            <w:vAlign w:val="center"/>
          </w:tcPr>
          <w:p>
            <w:pPr>
              <w:spacing w:line="360" w:lineRule="auto"/>
              <w:jc w:val="center"/>
            </w:pPr>
            <w:r>
              <w:rPr>
                <w:rFonts w:ascii="宋体" w:hAnsi="宋体"/>
                <w:szCs w:val="21"/>
              </w:rPr>
              <w:t>20</w:t>
            </w:r>
          </w:p>
        </w:tc>
        <w:tc>
          <w:tcPr>
            <w:tcW w:w="712" w:type="dxa"/>
            <w:tcBorders>
              <w:top w:val="single" w:color="000000" w:sz="6" w:space="0"/>
              <w:left w:val="nil"/>
              <w:bottom w:val="single" w:color="000000" w:sz="6" w:space="0"/>
              <w:right w:val="single" w:color="000000" w:sz="12" w:space="0"/>
            </w:tcBorders>
            <w:vAlign w:val="center"/>
          </w:tcPr>
          <w:p>
            <w:pPr>
              <w:spacing w:line="360" w:lineRule="auto"/>
              <w:jc w:val="center"/>
            </w:pPr>
            <w:r>
              <w:rPr>
                <w:rFonts w:ascii="宋体" w:hAnsi="宋体"/>
                <w:szCs w:val="21"/>
              </w:rPr>
              <w:t>20</w:t>
            </w:r>
          </w:p>
        </w:tc>
      </w:tr>
    </w:tbl>
    <w:p>
      <w:pPr>
        <w:overflowPunct w:val="0"/>
        <w:spacing w:line="360" w:lineRule="auto"/>
        <w:rPr>
          <w:szCs w:val="21"/>
        </w:rPr>
      </w:pPr>
    </w:p>
    <w:p>
      <w:pPr>
        <w:overflowPunct w:val="0"/>
        <w:spacing w:line="360" w:lineRule="auto"/>
        <w:ind w:firstLine="420" w:firstLineChars="200"/>
        <w:rPr>
          <w:szCs w:val="21"/>
        </w:rPr>
      </w:pPr>
      <w:r>
        <w:rPr>
          <w:rFonts w:hint="eastAsia"/>
          <w:szCs w:val="21"/>
        </w:rPr>
        <w:t>2、林业技术专业全学程教学项目分析表见附表2。</w:t>
      </w:r>
    </w:p>
    <w:p>
      <w:pPr>
        <w:overflowPunct w:val="0"/>
        <w:spacing w:line="360" w:lineRule="auto"/>
        <w:ind w:firstLine="420" w:firstLineChars="200"/>
        <w:jc w:val="center"/>
        <w:rPr>
          <w:rFonts w:ascii="黑体" w:hAnsi="黑体" w:eastAsia="黑体"/>
          <w:bCs/>
          <w:szCs w:val="21"/>
        </w:rPr>
      </w:pPr>
      <w:r>
        <w:rPr>
          <w:rFonts w:hint="eastAsia" w:ascii="黑体" w:hAnsi="黑体" w:eastAsia="黑体"/>
          <w:bCs/>
          <w:szCs w:val="21"/>
        </w:rPr>
        <w:t>表2  林业技术专业全学程教学项目分析表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643"/>
        <w:gridCol w:w="1334"/>
        <w:gridCol w:w="1276"/>
        <w:gridCol w:w="127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060" w:type="dxa"/>
            <w:gridSpan w:val="2"/>
            <w:vMerge w:val="restart"/>
            <w:tcBorders>
              <w:tl2br w:val="single" w:color="auto" w:sz="4" w:space="0"/>
            </w:tcBorders>
            <w:shd w:val="clear" w:color="auto" w:fill="auto"/>
            <w:vAlign w:val="center"/>
          </w:tcPr>
          <w:p>
            <w:pPr>
              <w:spacing w:line="400" w:lineRule="exact"/>
              <w:ind w:firstLine="1050" w:firstLineChars="500"/>
              <w:jc w:val="center"/>
              <w:rPr>
                <w:rFonts w:ascii="宋体" w:hAnsi="宋体"/>
                <w:kern w:val="0"/>
                <w:szCs w:val="21"/>
              </w:rPr>
            </w:pPr>
            <w:r>
              <w:rPr>
                <w:rFonts w:hint="eastAsia" w:ascii="宋体" w:hAnsi="宋体"/>
                <w:kern w:val="0"/>
                <w:szCs w:val="21"/>
              </w:rPr>
              <w:t>学时学分</w:t>
            </w:r>
          </w:p>
          <w:p>
            <w:pPr>
              <w:spacing w:line="400" w:lineRule="exact"/>
              <w:rPr>
                <w:rFonts w:ascii="宋体" w:hAnsi="宋体"/>
                <w:kern w:val="0"/>
                <w:szCs w:val="21"/>
              </w:rPr>
            </w:pPr>
            <w:r>
              <w:rPr>
                <w:rFonts w:hint="eastAsia" w:ascii="宋体" w:hAnsi="宋体"/>
                <w:kern w:val="0"/>
                <w:szCs w:val="21"/>
              </w:rPr>
              <w:t>项目类型</w:t>
            </w:r>
          </w:p>
        </w:tc>
        <w:tc>
          <w:tcPr>
            <w:tcW w:w="1334" w:type="dxa"/>
            <w:vMerge w:val="restart"/>
            <w:shd w:val="clear" w:color="auto" w:fill="auto"/>
            <w:vAlign w:val="center"/>
          </w:tcPr>
          <w:p>
            <w:pPr>
              <w:spacing w:line="400" w:lineRule="exact"/>
              <w:jc w:val="center"/>
              <w:rPr>
                <w:rFonts w:ascii="宋体" w:hAnsi="宋体"/>
                <w:kern w:val="0"/>
                <w:szCs w:val="21"/>
              </w:rPr>
            </w:pPr>
            <w:r>
              <w:rPr>
                <w:rFonts w:ascii="宋体" w:hAnsi="宋体"/>
                <w:kern w:val="0"/>
                <w:szCs w:val="21"/>
              </w:rPr>
              <w:t>学分</w:t>
            </w:r>
          </w:p>
        </w:tc>
        <w:tc>
          <w:tcPr>
            <w:tcW w:w="3911" w:type="dxa"/>
            <w:gridSpan w:val="3"/>
            <w:shd w:val="clear" w:color="auto" w:fill="auto"/>
            <w:vAlign w:val="center"/>
          </w:tcPr>
          <w:p>
            <w:pPr>
              <w:spacing w:line="400" w:lineRule="exact"/>
              <w:jc w:val="center"/>
              <w:rPr>
                <w:rFonts w:ascii="宋体" w:hAnsi="宋体"/>
                <w:kern w:val="0"/>
                <w:szCs w:val="21"/>
              </w:rPr>
            </w:pPr>
            <w:r>
              <w:rPr>
                <w:rFonts w:ascii="宋体" w:hAnsi="宋体"/>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2"/>
            <w:vMerge w:val="continue"/>
            <w:shd w:val="clear" w:color="auto" w:fill="auto"/>
            <w:vAlign w:val="center"/>
          </w:tcPr>
          <w:p>
            <w:pPr>
              <w:spacing w:line="400" w:lineRule="exact"/>
              <w:jc w:val="center"/>
              <w:rPr>
                <w:rFonts w:ascii="宋体" w:hAnsi="宋体"/>
                <w:kern w:val="0"/>
                <w:szCs w:val="21"/>
              </w:rPr>
            </w:pPr>
          </w:p>
        </w:tc>
        <w:tc>
          <w:tcPr>
            <w:tcW w:w="1334" w:type="dxa"/>
            <w:vMerge w:val="continue"/>
            <w:shd w:val="clear" w:color="auto" w:fill="auto"/>
            <w:vAlign w:val="center"/>
          </w:tcPr>
          <w:p>
            <w:pPr>
              <w:spacing w:line="400" w:lineRule="exact"/>
              <w:jc w:val="center"/>
              <w:rPr>
                <w:rFonts w:ascii="宋体" w:hAnsi="宋体"/>
                <w:kern w:val="0"/>
                <w:szCs w:val="21"/>
              </w:rPr>
            </w:pP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总学时</w:t>
            </w:r>
          </w:p>
        </w:tc>
        <w:tc>
          <w:tcPr>
            <w:tcW w:w="1276" w:type="dxa"/>
            <w:shd w:val="clear" w:color="auto" w:fill="auto"/>
            <w:vAlign w:val="center"/>
          </w:tcPr>
          <w:p>
            <w:pPr>
              <w:spacing w:line="400" w:lineRule="exact"/>
              <w:jc w:val="center"/>
              <w:rPr>
                <w:rFonts w:ascii="宋体" w:hAnsi="宋体"/>
                <w:kern w:val="0"/>
                <w:szCs w:val="21"/>
              </w:rPr>
            </w:pPr>
            <w:r>
              <w:rPr>
                <w:rFonts w:ascii="宋体" w:hAnsi="宋体"/>
                <w:kern w:val="0"/>
                <w:szCs w:val="21"/>
              </w:rPr>
              <w:t>理论</w:t>
            </w:r>
          </w:p>
        </w:tc>
        <w:tc>
          <w:tcPr>
            <w:tcW w:w="1359" w:type="dxa"/>
            <w:shd w:val="clear" w:color="auto" w:fill="auto"/>
            <w:vAlign w:val="center"/>
          </w:tcPr>
          <w:p>
            <w:pPr>
              <w:spacing w:line="400" w:lineRule="exact"/>
              <w:jc w:val="center"/>
              <w:rPr>
                <w:rFonts w:ascii="宋体" w:hAnsi="宋体"/>
                <w:kern w:val="0"/>
                <w:szCs w:val="21"/>
              </w:rPr>
            </w:pPr>
            <w:r>
              <w:rPr>
                <w:rFonts w:ascii="宋体" w:hAnsi="宋体"/>
                <w:kern w:val="0"/>
                <w:szCs w:val="21"/>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2"/>
            <w:shd w:val="clear" w:color="auto" w:fill="auto"/>
            <w:vAlign w:val="center"/>
          </w:tcPr>
          <w:p>
            <w:pPr>
              <w:spacing w:line="400" w:lineRule="exact"/>
              <w:jc w:val="center"/>
              <w:rPr>
                <w:rFonts w:ascii="宋体" w:hAnsi="宋体"/>
                <w:kern w:val="0"/>
                <w:szCs w:val="21"/>
              </w:rPr>
            </w:pPr>
            <w:r>
              <w:rPr>
                <w:rFonts w:ascii="宋体" w:hAnsi="宋体"/>
                <w:kern w:val="0"/>
                <w:szCs w:val="21"/>
              </w:rPr>
              <w:t>公共基础必修课</w:t>
            </w:r>
          </w:p>
        </w:tc>
        <w:tc>
          <w:tcPr>
            <w:tcW w:w="1334"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30</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480</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374</w:t>
            </w:r>
          </w:p>
        </w:tc>
        <w:tc>
          <w:tcPr>
            <w:tcW w:w="1359"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2"/>
            <w:shd w:val="clear" w:color="auto" w:fill="auto"/>
            <w:vAlign w:val="center"/>
          </w:tcPr>
          <w:p>
            <w:pPr>
              <w:spacing w:line="400" w:lineRule="exact"/>
              <w:jc w:val="center"/>
              <w:rPr>
                <w:rFonts w:ascii="宋体" w:hAnsi="宋体"/>
                <w:kern w:val="0"/>
                <w:szCs w:val="21"/>
              </w:rPr>
            </w:pPr>
            <w:r>
              <w:rPr>
                <w:rFonts w:ascii="宋体" w:hAnsi="宋体"/>
                <w:kern w:val="0"/>
                <w:szCs w:val="21"/>
              </w:rPr>
              <w:t>专业</w:t>
            </w:r>
            <w:r>
              <w:rPr>
                <w:rFonts w:hint="eastAsia" w:ascii="宋体" w:hAnsi="宋体"/>
                <w:kern w:val="0"/>
                <w:szCs w:val="21"/>
              </w:rPr>
              <w:t>（技能）</w:t>
            </w:r>
            <w:r>
              <w:rPr>
                <w:rFonts w:ascii="宋体" w:hAnsi="宋体"/>
                <w:kern w:val="0"/>
                <w:szCs w:val="21"/>
              </w:rPr>
              <w:t>必修课</w:t>
            </w:r>
          </w:p>
        </w:tc>
        <w:tc>
          <w:tcPr>
            <w:tcW w:w="1334"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56</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896</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448</w:t>
            </w:r>
          </w:p>
        </w:tc>
        <w:tc>
          <w:tcPr>
            <w:tcW w:w="1359"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shd w:val="clear" w:color="auto" w:fill="auto"/>
            <w:vAlign w:val="center"/>
          </w:tcPr>
          <w:p>
            <w:pPr>
              <w:spacing w:line="400" w:lineRule="exact"/>
              <w:jc w:val="center"/>
              <w:rPr>
                <w:rFonts w:ascii="宋体" w:hAnsi="宋体"/>
                <w:kern w:val="0"/>
                <w:szCs w:val="21"/>
              </w:rPr>
            </w:pPr>
            <w:r>
              <w:rPr>
                <w:rFonts w:ascii="宋体" w:hAnsi="宋体"/>
                <w:kern w:val="0"/>
                <w:szCs w:val="21"/>
              </w:rPr>
              <w:t>选修课</w:t>
            </w:r>
          </w:p>
        </w:tc>
        <w:tc>
          <w:tcPr>
            <w:tcW w:w="1643" w:type="dxa"/>
            <w:shd w:val="clear" w:color="auto" w:fill="auto"/>
            <w:vAlign w:val="center"/>
          </w:tcPr>
          <w:p>
            <w:pPr>
              <w:spacing w:line="400" w:lineRule="exact"/>
              <w:jc w:val="center"/>
              <w:rPr>
                <w:rFonts w:ascii="宋体" w:hAnsi="宋体"/>
                <w:kern w:val="0"/>
                <w:szCs w:val="21"/>
              </w:rPr>
            </w:pPr>
            <w:r>
              <w:rPr>
                <w:rFonts w:ascii="宋体" w:hAnsi="宋体"/>
                <w:kern w:val="0"/>
                <w:szCs w:val="21"/>
              </w:rPr>
              <w:t>公共课</w:t>
            </w:r>
          </w:p>
        </w:tc>
        <w:tc>
          <w:tcPr>
            <w:tcW w:w="1334"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≥14</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224</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224</w:t>
            </w:r>
          </w:p>
        </w:tc>
        <w:tc>
          <w:tcPr>
            <w:tcW w:w="1359" w:type="dxa"/>
            <w:shd w:val="clear" w:color="auto" w:fill="auto"/>
            <w:vAlign w:val="center"/>
          </w:tcPr>
          <w:p>
            <w:pPr>
              <w:spacing w:line="40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shd w:val="clear" w:color="auto" w:fill="auto"/>
            <w:vAlign w:val="center"/>
          </w:tcPr>
          <w:p>
            <w:pPr>
              <w:spacing w:line="400" w:lineRule="exact"/>
              <w:jc w:val="center"/>
              <w:rPr>
                <w:rFonts w:ascii="宋体" w:hAnsi="宋体"/>
                <w:kern w:val="0"/>
                <w:szCs w:val="21"/>
              </w:rPr>
            </w:pPr>
          </w:p>
        </w:tc>
        <w:tc>
          <w:tcPr>
            <w:tcW w:w="1643" w:type="dxa"/>
            <w:shd w:val="clear" w:color="auto" w:fill="auto"/>
            <w:vAlign w:val="center"/>
          </w:tcPr>
          <w:p>
            <w:pPr>
              <w:spacing w:line="400" w:lineRule="exact"/>
              <w:jc w:val="center"/>
              <w:rPr>
                <w:rFonts w:ascii="宋体" w:hAnsi="宋体"/>
                <w:kern w:val="0"/>
                <w:szCs w:val="21"/>
              </w:rPr>
            </w:pPr>
            <w:r>
              <w:rPr>
                <w:rFonts w:ascii="宋体" w:hAnsi="宋体"/>
                <w:kern w:val="0"/>
                <w:szCs w:val="21"/>
              </w:rPr>
              <w:t>专业课</w:t>
            </w:r>
          </w:p>
        </w:tc>
        <w:tc>
          <w:tcPr>
            <w:tcW w:w="1334"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≥14</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224</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112</w:t>
            </w:r>
          </w:p>
        </w:tc>
        <w:tc>
          <w:tcPr>
            <w:tcW w:w="1359"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2"/>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认识、</w:t>
            </w:r>
            <w:r>
              <w:rPr>
                <w:rFonts w:ascii="宋体" w:hAnsi="宋体"/>
                <w:kern w:val="0"/>
                <w:szCs w:val="21"/>
              </w:rPr>
              <w:t>岗位实习</w:t>
            </w:r>
          </w:p>
        </w:tc>
        <w:tc>
          <w:tcPr>
            <w:tcW w:w="1334"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6</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750</w:t>
            </w:r>
          </w:p>
        </w:tc>
        <w:tc>
          <w:tcPr>
            <w:tcW w:w="1276" w:type="dxa"/>
            <w:shd w:val="clear" w:color="auto" w:fill="auto"/>
            <w:vAlign w:val="center"/>
          </w:tcPr>
          <w:p>
            <w:pPr>
              <w:spacing w:line="400" w:lineRule="exact"/>
              <w:jc w:val="center"/>
              <w:rPr>
                <w:rFonts w:ascii="宋体" w:hAnsi="宋体"/>
                <w:kern w:val="0"/>
                <w:szCs w:val="21"/>
              </w:rPr>
            </w:pPr>
          </w:p>
        </w:tc>
        <w:tc>
          <w:tcPr>
            <w:tcW w:w="1359"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2"/>
            <w:shd w:val="clear" w:color="auto" w:fill="auto"/>
            <w:vAlign w:val="center"/>
          </w:tcPr>
          <w:p>
            <w:pPr>
              <w:spacing w:line="400" w:lineRule="exact"/>
              <w:jc w:val="center"/>
              <w:rPr>
                <w:rFonts w:ascii="宋体" w:hAnsi="宋体"/>
                <w:kern w:val="0"/>
                <w:szCs w:val="21"/>
              </w:rPr>
            </w:pPr>
            <w:r>
              <w:rPr>
                <w:rFonts w:ascii="宋体" w:hAnsi="宋体"/>
                <w:kern w:val="0"/>
                <w:szCs w:val="21"/>
              </w:rPr>
              <w:t>军训</w:t>
            </w:r>
            <w:r>
              <w:rPr>
                <w:rFonts w:hint="eastAsia" w:ascii="宋体" w:hAnsi="宋体"/>
                <w:kern w:val="0"/>
                <w:szCs w:val="21"/>
              </w:rPr>
              <w:t>、</w:t>
            </w:r>
            <w:r>
              <w:rPr>
                <w:rFonts w:ascii="宋体" w:hAnsi="宋体"/>
                <w:kern w:val="0"/>
                <w:szCs w:val="21"/>
              </w:rPr>
              <w:t>劳动</w:t>
            </w:r>
            <w:r>
              <w:rPr>
                <w:rFonts w:hint="eastAsia" w:ascii="宋体" w:hAnsi="宋体"/>
                <w:kern w:val="0"/>
                <w:szCs w:val="21"/>
              </w:rPr>
              <w:t>实践与教育</w:t>
            </w:r>
          </w:p>
        </w:tc>
        <w:tc>
          <w:tcPr>
            <w:tcW w:w="1334"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3</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142</w:t>
            </w:r>
          </w:p>
        </w:tc>
        <w:tc>
          <w:tcPr>
            <w:tcW w:w="1276" w:type="dxa"/>
            <w:shd w:val="clear" w:color="auto" w:fill="auto"/>
            <w:vAlign w:val="center"/>
          </w:tcPr>
          <w:p>
            <w:pPr>
              <w:spacing w:line="400" w:lineRule="exact"/>
              <w:jc w:val="center"/>
              <w:rPr>
                <w:rFonts w:ascii="宋体" w:hAnsi="宋体"/>
                <w:kern w:val="0"/>
                <w:szCs w:val="21"/>
              </w:rPr>
            </w:pPr>
          </w:p>
        </w:tc>
        <w:tc>
          <w:tcPr>
            <w:tcW w:w="1359"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2"/>
            <w:shd w:val="clear" w:color="auto" w:fill="auto"/>
            <w:vAlign w:val="center"/>
          </w:tcPr>
          <w:p>
            <w:pPr>
              <w:spacing w:line="400" w:lineRule="exact"/>
              <w:jc w:val="center"/>
              <w:rPr>
                <w:rFonts w:ascii="宋体" w:hAnsi="宋体"/>
                <w:kern w:val="0"/>
                <w:szCs w:val="21"/>
              </w:rPr>
            </w:pPr>
            <w:r>
              <w:rPr>
                <w:rFonts w:hint="eastAsia" w:ascii="宋体" w:hAnsi="宋体"/>
                <w:szCs w:val="21"/>
              </w:rPr>
              <w:t>毕业教育（设计、总结、论文）</w:t>
            </w:r>
          </w:p>
        </w:tc>
        <w:tc>
          <w:tcPr>
            <w:tcW w:w="1334"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30</w:t>
            </w:r>
          </w:p>
        </w:tc>
        <w:tc>
          <w:tcPr>
            <w:tcW w:w="1276" w:type="dxa"/>
            <w:shd w:val="clear" w:color="auto" w:fill="auto"/>
            <w:vAlign w:val="center"/>
          </w:tcPr>
          <w:p>
            <w:pPr>
              <w:spacing w:line="400" w:lineRule="exact"/>
              <w:jc w:val="center"/>
              <w:rPr>
                <w:rFonts w:ascii="宋体" w:hAnsi="宋体"/>
                <w:kern w:val="0"/>
                <w:szCs w:val="21"/>
              </w:rPr>
            </w:pPr>
          </w:p>
        </w:tc>
        <w:tc>
          <w:tcPr>
            <w:tcW w:w="1359"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2"/>
            <w:shd w:val="clear" w:color="auto" w:fill="auto"/>
            <w:vAlign w:val="center"/>
          </w:tcPr>
          <w:p>
            <w:pPr>
              <w:spacing w:line="400" w:lineRule="exact"/>
              <w:jc w:val="center"/>
              <w:rPr>
                <w:rFonts w:ascii="宋体" w:hAnsi="宋体"/>
                <w:kern w:val="0"/>
                <w:szCs w:val="21"/>
              </w:rPr>
            </w:pPr>
            <w:r>
              <w:rPr>
                <w:rFonts w:ascii="宋体" w:hAnsi="宋体"/>
                <w:kern w:val="0"/>
                <w:szCs w:val="21"/>
              </w:rPr>
              <w:t>合计</w:t>
            </w:r>
          </w:p>
        </w:tc>
        <w:tc>
          <w:tcPr>
            <w:tcW w:w="1334"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≥130</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2746</w:t>
            </w:r>
          </w:p>
        </w:tc>
        <w:tc>
          <w:tcPr>
            <w:tcW w:w="1276"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1158</w:t>
            </w:r>
          </w:p>
        </w:tc>
        <w:tc>
          <w:tcPr>
            <w:tcW w:w="1359"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2"/>
            <w:shd w:val="clear" w:color="auto" w:fill="auto"/>
            <w:vAlign w:val="center"/>
          </w:tcPr>
          <w:p>
            <w:pPr>
              <w:spacing w:line="400" w:lineRule="exact"/>
              <w:jc w:val="center"/>
              <w:rPr>
                <w:rFonts w:ascii="宋体" w:hAnsi="宋体"/>
                <w:kern w:val="0"/>
                <w:szCs w:val="21"/>
              </w:rPr>
            </w:pPr>
            <w:r>
              <w:rPr>
                <w:rFonts w:ascii="宋体" w:hAnsi="宋体"/>
                <w:kern w:val="0"/>
                <w:szCs w:val="21"/>
              </w:rPr>
              <w:t>公共基础课</w:t>
            </w:r>
            <w:r>
              <w:rPr>
                <w:rFonts w:hint="eastAsia" w:ascii="宋体" w:hAnsi="宋体"/>
                <w:kern w:val="0"/>
                <w:szCs w:val="21"/>
              </w:rPr>
              <w:t>学</w:t>
            </w:r>
            <w:r>
              <w:rPr>
                <w:rFonts w:ascii="宋体" w:hAnsi="宋体"/>
                <w:kern w:val="0"/>
                <w:szCs w:val="21"/>
              </w:rPr>
              <w:t>时</w:t>
            </w:r>
          </w:p>
          <w:p>
            <w:pPr>
              <w:spacing w:line="400" w:lineRule="exact"/>
              <w:jc w:val="center"/>
              <w:rPr>
                <w:rFonts w:ascii="宋体" w:hAnsi="宋体"/>
                <w:kern w:val="0"/>
                <w:szCs w:val="21"/>
              </w:rPr>
            </w:pPr>
            <w:r>
              <w:rPr>
                <w:rFonts w:ascii="宋体" w:hAnsi="宋体"/>
                <w:kern w:val="0"/>
                <w:szCs w:val="21"/>
              </w:rPr>
              <w:t>与全学程</w:t>
            </w:r>
            <w:r>
              <w:rPr>
                <w:rFonts w:hint="eastAsia" w:ascii="宋体" w:hAnsi="宋体"/>
                <w:kern w:val="0"/>
                <w:szCs w:val="21"/>
              </w:rPr>
              <w:t>学</w:t>
            </w:r>
            <w:r>
              <w:rPr>
                <w:rFonts w:ascii="宋体" w:hAnsi="宋体"/>
                <w:kern w:val="0"/>
                <w:szCs w:val="21"/>
              </w:rPr>
              <w:t>时占比</w:t>
            </w:r>
          </w:p>
        </w:tc>
        <w:tc>
          <w:tcPr>
            <w:tcW w:w="1334"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≧25%</w:t>
            </w:r>
          </w:p>
        </w:tc>
        <w:tc>
          <w:tcPr>
            <w:tcW w:w="3911" w:type="dxa"/>
            <w:gridSpan w:val="3"/>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704（480+224）/2746=25.6%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gridSpan w:val="2"/>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实践学</w:t>
            </w:r>
            <w:r>
              <w:rPr>
                <w:rFonts w:ascii="宋体" w:hAnsi="宋体"/>
                <w:kern w:val="0"/>
                <w:szCs w:val="21"/>
              </w:rPr>
              <w:t>时与全学程</w:t>
            </w:r>
          </w:p>
          <w:p>
            <w:pPr>
              <w:spacing w:line="400" w:lineRule="exact"/>
              <w:jc w:val="center"/>
              <w:rPr>
                <w:rFonts w:ascii="宋体" w:hAnsi="宋体"/>
                <w:kern w:val="0"/>
                <w:szCs w:val="21"/>
              </w:rPr>
            </w:pPr>
            <w:r>
              <w:rPr>
                <w:rFonts w:hint="eastAsia" w:ascii="宋体" w:hAnsi="宋体"/>
                <w:kern w:val="0"/>
                <w:szCs w:val="21"/>
              </w:rPr>
              <w:t>学</w:t>
            </w:r>
            <w:r>
              <w:rPr>
                <w:rFonts w:ascii="宋体" w:hAnsi="宋体"/>
                <w:kern w:val="0"/>
                <w:szCs w:val="21"/>
              </w:rPr>
              <w:t>时占比</w:t>
            </w:r>
          </w:p>
        </w:tc>
        <w:tc>
          <w:tcPr>
            <w:tcW w:w="1334" w:type="dxa"/>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≧50%</w:t>
            </w:r>
          </w:p>
        </w:tc>
        <w:tc>
          <w:tcPr>
            <w:tcW w:w="3911" w:type="dxa"/>
            <w:gridSpan w:val="3"/>
            <w:shd w:val="clear" w:color="auto" w:fill="auto"/>
            <w:vAlign w:val="center"/>
          </w:tcPr>
          <w:p>
            <w:pPr>
              <w:spacing w:line="400" w:lineRule="exact"/>
              <w:jc w:val="center"/>
              <w:rPr>
                <w:rFonts w:ascii="宋体" w:hAnsi="宋体"/>
                <w:kern w:val="0"/>
                <w:szCs w:val="21"/>
              </w:rPr>
            </w:pPr>
            <w:r>
              <w:rPr>
                <w:rFonts w:hint="eastAsia" w:ascii="宋体" w:hAnsi="宋体"/>
                <w:kern w:val="0"/>
                <w:szCs w:val="21"/>
              </w:rPr>
              <w:t>1588/2746=57.8%</w:t>
            </w:r>
          </w:p>
        </w:tc>
      </w:tr>
    </w:tbl>
    <w:p>
      <w:pPr>
        <w:overflowPunct w:val="0"/>
        <w:spacing w:line="360" w:lineRule="auto"/>
        <w:ind w:firstLine="420" w:firstLineChars="200"/>
        <w:rPr>
          <w:szCs w:val="21"/>
        </w:rPr>
      </w:pPr>
      <w:r>
        <w:rPr>
          <w:rFonts w:hint="eastAsia"/>
          <w:szCs w:val="21"/>
        </w:rPr>
        <w:t>3、林业技术专业教学进程安排表见附表3。</w:t>
      </w:r>
    </w:p>
    <w:p>
      <w:pPr>
        <w:overflowPunct w:val="0"/>
        <w:spacing w:line="360" w:lineRule="auto"/>
        <w:jc w:val="center"/>
        <w:rPr>
          <w:rFonts w:ascii="黑体" w:hAnsi="黑体" w:eastAsia="黑体"/>
          <w:bCs/>
          <w:szCs w:val="21"/>
        </w:rPr>
      </w:pPr>
      <w:r>
        <w:rPr>
          <w:rFonts w:hint="eastAsia" w:ascii="黑体" w:hAnsi="黑体" w:eastAsia="黑体"/>
          <w:bCs/>
          <w:szCs w:val="21"/>
        </w:rPr>
        <w:t>附录3  林业技术专业教学进程安排表</w:t>
      </w:r>
    </w:p>
    <w:p>
      <w:pPr>
        <w:overflowPunct w:val="0"/>
        <w:spacing w:line="360" w:lineRule="auto"/>
        <w:ind w:firstLine="420" w:firstLineChars="200"/>
        <w:jc w:val="center"/>
        <w:rPr>
          <w:rFonts w:ascii="黑体" w:hAnsi="黑体" w:eastAsia="黑体"/>
          <w:bCs/>
          <w:szCs w:val="21"/>
        </w:rPr>
      </w:pPr>
      <w:r>
        <w:rPr>
          <w:rFonts w:hint="eastAsia" w:ascii="黑体" w:hAnsi="黑体" w:eastAsia="黑体"/>
          <w:bCs/>
          <w:szCs w:val="21"/>
        </w:rPr>
        <w:t>（必修课程部分）</w:t>
      </w:r>
    </w:p>
    <w:tbl>
      <w:tblPr>
        <w:tblStyle w:val="5"/>
        <w:tblW w:w="10894" w:type="dxa"/>
        <w:jc w:val="center"/>
        <w:tblLayout w:type="fixed"/>
        <w:tblCellMar>
          <w:top w:w="0" w:type="dxa"/>
          <w:left w:w="108" w:type="dxa"/>
          <w:bottom w:w="0" w:type="dxa"/>
          <w:right w:w="108" w:type="dxa"/>
        </w:tblCellMar>
      </w:tblPr>
      <w:tblGrid>
        <w:gridCol w:w="804"/>
        <w:gridCol w:w="720"/>
        <w:gridCol w:w="2290"/>
        <w:gridCol w:w="693"/>
        <w:gridCol w:w="927"/>
        <w:gridCol w:w="850"/>
        <w:gridCol w:w="851"/>
        <w:gridCol w:w="590"/>
        <w:gridCol w:w="591"/>
        <w:gridCol w:w="590"/>
        <w:gridCol w:w="591"/>
        <w:gridCol w:w="590"/>
        <w:gridCol w:w="807"/>
      </w:tblGrid>
      <w:tr>
        <w:tblPrEx>
          <w:tblCellMar>
            <w:top w:w="0" w:type="dxa"/>
            <w:left w:w="108" w:type="dxa"/>
            <w:bottom w:w="0" w:type="dxa"/>
            <w:right w:w="108" w:type="dxa"/>
          </w:tblCellMar>
        </w:tblPrEx>
        <w:trPr>
          <w:cantSpli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课程</w:t>
            </w:r>
          </w:p>
          <w:p>
            <w:pPr>
              <w:spacing w:line="360" w:lineRule="exact"/>
              <w:jc w:val="center"/>
              <w:rPr>
                <w:rFonts w:ascii="黑体" w:eastAsia="黑体"/>
                <w:b/>
                <w:szCs w:val="21"/>
              </w:rPr>
            </w:pPr>
            <w:r>
              <w:rPr>
                <w:rFonts w:hint="eastAsia" w:ascii="黑体" w:eastAsia="黑体"/>
                <w:b/>
                <w:szCs w:val="21"/>
              </w:rPr>
              <w:t>分类</w:t>
            </w:r>
          </w:p>
        </w:tc>
        <w:tc>
          <w:tcPr>
            <w:tcW w:w="720"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序号</w:t>
            </w:r>
          </w:p>
        </w:tc>
        <w:tc>
          <w:tcPr>
            <w:tcW w:w="2290"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课程名称</w:t>
            </w:r>
          </w:p>
        </w:tc>
        <w:tc>
          <w:tcPr>
            <w:tcW w:w="693"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学分</w:t>
            </w:r>
          </w:p>
        </w:tc>
        <w:tc>
          <w:tcPr>
            <w:tcW w:w="2628"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学时数</w:t>
            </w:r>
          </w:p>
        </w:tc>
        <w:tc>
          <w:tcPr>
            <w:tcW w:w="3759" w:type="dxa"/>
            <w:gridSpan w:val="6"/>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学期与周学时分配</w:t>
            </w:r>
          </w:p>
        </w:tc>
      </w:tr>
      <w:tr>
        <w:tblPrEx>
          <w:tblCellMar>
            <w:top w:w="0" w:type="dxa"/>
            <w:left w:w="108" w:type="dxa"/>
            <w:bottom w:w="0" w:type="dxa"/>
            <w:right w:w="108" w:type="dxa"/>
          </w:tblCellMar>
        </w:tblPrEx>
        <w:trPr>
          <w:cantSplit/>
          <w:trHeight w:val="597"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ascii="黑体" w:eastAsia="黑体"/>
                <w:b/>
                <w:szCs w:val="21"/>
              </w:rPr>
            </w:pPr>
          </w:p>
        </w:tc>
        <w:tc>
          <w:tcPr>
            <w:tcW w:w="2290"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ascii="黑体" w:eastAsia="黑体"/>
                <w:b/>
                <w:szCs w:val="21"/>
              </w:rPr>
            </w:pPr>
          </w:p>
        </w:tc>
        <w:tc>
          <w:tcPr>
            <w:tcW w:w="693"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ascii="黑体" w:eastAsia="黑体"/>
                <w:b/>
                <w:szCs w:val="21"/>
              </w:rPr>
            </w:pPr>
          </w:p>
        </w:tc>
        <w:tc>
          <w:tcPr>
            <w:tcW w:w="927" w:type="dxa"/>
            <w:tcBorders>
              <w:top w:val="single" w:color="auto" w:sz="4" w:space="0"/>
              <w:left w:val="nil"/>
              <w:bottom w:val="single" w:color="auto" w:sz="4" w:space="0"/>
              <w:right w:val="single" w:color="auto" w:sz="4" w:space="0"/>
            </w:tcBorders>
            <w:vAlign w:val="center"/>
          </w:tcPr>
          <w:p>
            <w:pPr>
              <w:spacing w:line="360" w:lineRule="exact"/>
              <w:ind w:left="-124" w:leftChars="-59"/>
              <w:jc w:val="center"/>
              <w:rPr>
                <w:rFonts w:ascii="黑体" w:eastAsia="黑体"/>
                <w:b/>
                <w:szCs w:val="21"/>
              </w:rPr>
            </w:pPr>
            <w:r>
              <w:rPr>
                <w:rFonts w:hint="eastAsia" w:ascii="黑体" w:eastAsia="黑体"/>
                <w:b/>
                <w:szCs w:val="21"/>
              </w:rPr>
              <w:t>小计</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理论</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实践</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一</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二</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三</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四</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五</w:t>
            </w: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六</w:t>
            </w:r>
          </w:p>
        </w:tc>
      </w:tr>
      <w:tr>
        <w:tblPrEx>
          <w:tblCellMar>
            <w:top w:w="0" w:type="dxa"/>
            <w:left w:w="108" w:type="dxa"/>
            <w:bottom w:w="0" w:type="dxa"/>
            <w:right w:w="108" w:type="dxa"/>
          </w:tblCellMar>
        </w:tblPrEx>
        <w:trPr>
          <w:cantSplit/>
          <w:trHeight w:val="296" w:hRule="atLeast"/>
          <w:jc w:val="center"/>
        </w:trPr>
        <w:tc>
          <w:tcPr>
            <w:tcW w:w="804"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公共基础课（</w:t>
            </w:r>
            <w:r>
              <w:rPr>
                <w:rFonts w:ascii="黑体" w:eastAsia="黑体"/>
                <w:b/>
                <w:szCs w:val="21"/>
              </w:rPr>
              <w:t>2</w:t>
            </w:r>
            <w:r>
              <w:rPr>
                <w:rFonts w:hint="eastAsia" w:ascii="黑体" w:eastAsia="黑体"/>
                <w:b/>
                <w:szCs w:val="21"/>
              </w:rPr>
              <w:t>8学分）</w:t>
            </w: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1</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思想政治教育课程</w:t>
            </w:r>
          </w:p>
          <w:p>
            <w:pPr>
              <w:spacing w:line="360" w:lineRule="exact"/>
              <w:jc w:val="center"/>
              <w:rPr>
                <w:szCs w:val="21"/>
              </w:rPr>
            </w:pPr>
            <w:r>
              <w:rPr>
                <w:rFonts w:hint="eastAsia"/>
                <w:szCs w:val="21"/>
              </w:rPr>
              <w:t>形势与政策</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10</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160</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144</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黑体" w:eastAsia="黑体"/>
                <w:szCs w:val="21"/>
              </w:rPr>
            </w:pPr>
            <w:r>
              <w:rPr>
                <w:rFonts w:hint="eastAsia" w:ascii="黑体" w:eastAsia="黑体"/>
                <w:szCs w:val="21"/>
              </w:rPr>
              <w:t>16</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2</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2</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4</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96" w:hRule="atLeast"/>
          <w:jc w:val="center"/>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2</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公共英语</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8</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ascii="宋体"/>
                <w:kern w:val="0"/>
                <w:szCs w:val="21"/>
              </w:rPr>
              <w:t>128</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128</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4</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4</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379" w:hRule="atLeast"/>
          <w:jc w:val="center"/>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3</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体育</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6</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96</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ascii="宋体"/>
                <w:kern w:val="0"/>
                <w:szCs w:val="21"/>
              </w:rPr>
              <w:t>6</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90</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r>
              <w:rPr>
                <w:szCs w:val="21"/>
                <w:u w:val="single"/>
              </w:rPr>
              <w:t>2</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r>
              <w:rPr>
                <w:szCs w:val="21"/>
                <w:u w:val="single"/>
              </w:rPr>
              <w:t>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r>
              <w:rPr>
                <w:rFonts w:hint="eastAsia"/>
                <w:szCs w:val="21"/>
                <w:u w:val="single"/>
              </w:rPr>
              <w:t>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300" w:hRule="atLeast"/>
          <w:jc w:val="center"/>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4</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军事理论</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2</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ascii="宋体"/>
                <w:kern w:val="0"/>
                <w:szCs w:val="21"/>
              </w:rPr>
              <w:t>32</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2</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304" w:hRule="atLeast"/>
          <w:jc w:val="center"/>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5</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大学生心理健康</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2</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ascii="宋体"/>
                <w:kern w:val="0"/>
                <w:szCs w:val="21"/>
              </w:rPr>
              <w:t>32</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6</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职业规划与创新创业</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193" w:hRule="atLeast"/>
          <w:jc w:val="center"/>
        </w:trPr>
        <w:tc>
          <w:tcPr>
            <w:tcW w:w="804" w:type="dxa"/>
            <w:vMerge w:val="restart"/>
            <w:tcBorders>
              <w:top w:val="nil"/>
              <w:left w:val="single" w:color="auto" w:sz="4" w:space="0"/>
              <w:right w:val="single" w:color="auto" w:sz="4" w:space="0"/>
            </w:tcBorders>
            <w:vAlign w:val="center"/>
          </w:tcPr>
          <w:p>
            <w:pPr>
              <w:spacing w:line="360" w:lineRule="exact"/>
              <w:jc w:val="center"/>
              <w:rPr>
                <w:rFonts w:ascii="黑体" w:eastAsia="黑体"/>
                <w:b/>
                <w:szCs w:val="21"/>
              </w:rPr>
            </w:pPr>
            <w:r>
              <w:rPr>
                <w:rFonts w:hint="eastAsia" w:ascii="黑体" w:eastAsia="黑体"/>
                <w:b/>
                <w:szCs w:val="21"/>
              </w:rPr>
              <w:t>专业课程</w:t>
            </w:r>
          </w:p>
          <w:p>
            <w:pPr>
              <w:spacing w:line="360" w:lineRule="exact"/>
              <w:jc w:val="center"/>
              <w:rPr>
                <w:rFonts w:ascii="黑体" w:eastAsia="黑体"/>
                <w:b/>
                <w:szCs w:val="21"/>
              </w:rPr>
            </w:pPr>
            <w:r>
              <w:rPr>
                <w:rFonts w:hint="eastAsia" w:ascii="黑体" w:eastAsia="黑体"/>
                <w:b/>
                <w:szCs w:val="21"/>
              </w:rPr>
              <w:t>（</w:t>
            </w:r>
            <w:r>
              <w:rPr>
                <w:rFonts w:ascii="黑体" w:eastAsia="黑体"/>
                <w:b/>
                <w:szCs w:val="21"/>
              </w:rPr>
              <w:t>5</w:t>
            </w:r>
            <w:r>
              <w:rPr>
                <w:rFonts w:hint="eastAsia" w:ascii="黑体" w:eastAsia="黑体"/>
                <w:b/>
                <w:szCs w:val="21"/>
              </w:rPr>
              <w:t>6学分）</w:t>
            </w: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7</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森林植物</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8</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ascii="宋体"/>
                <w:kern w:val="0"/>
                <w:szCs w:val="21"/>
              </w:rPr>
              <w:t>128</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64</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64</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4</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4</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193"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8</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森林环境</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4</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64</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4</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11"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9</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测量技术</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4</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64</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r>
              <w:rPr>
                <w:rFonts w:hint="eastAsia"/>
                <w:szCs w:val="21"/>
                <w:u w:val="single"/>
              </w:rPr>
              <w:t>4</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11"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10</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测树技术</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4</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64</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r>
              <w:rPr>
                <w:rFonts w:hint="eastAsia"/>
                <w:szCs w:val="21"/>
                <w:u w:val="single"/>
              </w:rPr>
              <w:t>4</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11"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11</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林木种苗生产技术</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4</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64</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u w:val="single"/>
              </w:rPr>
              <w:t>4</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11"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12</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林业3S技术</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4</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64</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4</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11"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13</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有害生物控制技术</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6</w:t>
            </w:r>
          </w:p>
        </w:tc>
        <w:tc>
          <w:tcPr>
            <w:tcW w:w="92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96</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48</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48</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r>
              <w:rPr>
                <w:rFonts w:hint="eastAsia"/>
                <w:szCs w:val="21"/>
                <w:u w:val="single"/>
              </w:rPr>
              <w:t>4</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r>
              <w:rPr>
                <w:rFonts w:hint="eastAsia"/>
                <w:szCs w:val="21"/>
                <w:u w:val="single"/>
              </w:rPr>
              <w:t>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11"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14</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森林营造技术</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4</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64</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u w:val="single"/>
              </w:rPr>
              <w:t>4</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11"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15</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森林资源管理</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4</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64</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u w:val="single"/>
              </w:rPr>
              <w:t>4</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rPr>
          <w:cantSplit/>
          <w:trHeight w:val="211"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16</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森林防火</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2</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ascii="宋体"/>
                <w:kern w:val="0"/>
                <w:szCs w:val="21"/>
              </w:rPr>
              <w:t>32</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16</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16</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11"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17</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森林经营技术</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4</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64</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r>
              <w:rPr>
                <w:rFonts w:hint="eastAsia"/>
                <w:szCs w:val="21"/>
                <w:u w:val="single"/>
              </w:rPr>
              <w:t>4</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11"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18</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资源监测与评价</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4</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64</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4</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11" w:hRule="atLeast"/>
          <w:jc w:val="center"/>
        </w:trPr>
        <w:tc>
          <w:tcPr>
            <w:tcW w:w="804" w:type="dxa"/>
            <w:vMerge w:val="continue"/>
            <w:tcBorders>
              <w:left w:val="single" w:color="auto" w:sz="4" w:space="0"/>
              <w:right w:val="single" w:color="auto" w:sz="4" w:space="0"/>
            </w:tcBorders>
            <w:vAlign w:val="center"/>
          </w:tcPr>
          <w:p>
            <w:pPr>
              <w:widowControl/>
              <w:spacing w:line="36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19</w:t>
            </w:r>
          </w:p>
        </w:tc>
        <w:tc>
          <w:tcPr>
            <w:tcW w:w="22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林业行政执法</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4</w:t>
            </w:r>
          </w:p>
        </w:tc>
        <w:tc>
          <w:tcPr>
            <w:tcW w:w="9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kern w:val="0"/>
                <w:szCs w:val="21"/>
              </w:rPr>
            </w:pPr>
            <w:r>
              <w:rPr>
                <w:rFonts w:hint="eastAsia" w:ascii="宋体"/>
                <w:kern w:val="0"/>
                <w:szCs w:val="21"/>
              </w:rPr>
              <w:t>64</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u w:val="single"/>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4</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cantSplit/>
          <w:trHeight w:val="280" w:hRule="atLeast"/>
          <w:jc w:val="center"/>
        </w:trPr>
        <w:tc>
          <w:tcPr>
            <w:tcW w:w="38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课程学分、学时</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86</w:t>
            </w:r>
          </w:p>
        </w:tc>
        <w:tc>
          <w:tcPr>
            <w:tcW w:w="92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1376</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822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554</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CellMar>
            <w:top w:w="0" w:type="dxa"/>
            <w:left w:w="108" w:type="dxa"/>
            <w:bottom w:w="0" w:type="dxa"/>
            <w:right w:w="108" w:type="dxa"/>
          </w:tblCellMar>
        </w:tblPrEx>
        <w:trPr>
          <w:cantSplit/>
          <w:trHeight w:val="280" w:hRule="atLeast"/>
          <w:jc w:val="center"/>
        </w:trPr>
        <w:tc>
          <w:tcPr>
            <w:tcW w:w="38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军事技能、劳动实践与教育</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w:t>
            </w:r>
          </w:p>
        </w:tc>
        <w:tc>
          <w:tcPr>
            <w:tcW w:w="92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142</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142</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2周</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1周</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b/>
                <w:bCs/>
                <w:szCs w:val="21"/>
              </w:rPr>
            </w:pPr>
          </w:p>
        </w:tc>
      </w:tr>
      <w:tr>
        <w:tblPrEx>
          <w:tblCellMar>
            <w:top w:w="0" w:type="dxa"/>
            <w:left w:w="108" w:type="dxa"/>
            <w:bottom w:w="0" w:type="dxa"/>
            <w:right w:w="108" w:type="dxa"/>
          </w:tblCellMar>
        </w:tblPrEx>
        <w:trPr>
          <w:cantSplit/>
          <w:trHeight w:val="280" w:hRule="atLeast"/>
          <w:jc w:val="center"/>
        </w:trPr>
        <w:tc>
          <w:tcPr>
            <w:tcW w:w="38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认识、岗位实习</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6</w:t>
            </w:r>
          </w:p>
        </w:tc>
        <w:tc>
          <w:tcPr>
            <w:tcW w:w="92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750</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750</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1</w:t>
            </w:r>
            <w:r>
              <w:rPr>
                <w:rFonts w:hint="eastAsia"/>
                <w:szCs w:val="21"/>
              </w:rPr>
              <w:t>周</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2</w:t>
            </w:r>
            <w:r>
              <w:rPr>
                <w:rFonts w:hint="eastAsia"/>
                <w:szCs w:val="21"/>
              </w:rPr>
              <w:t>周</w:t>
            </w: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szCs w:val="21"/>
              </w:rPr>
              <w:t>2</w:t>
            </w:r>
            <w:r>
              <w:rPr>
                <w:rFonts w:hint="eastAsia"/>
                <w:szCs w:val="21"/>
              </w:rPr>
              <w:t>周</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5周</w:t>
            </w:r>
          </w:p>
        </w:tc>
        <w:tc>
          <w:tcPr>
            <w:tcW w:w="807" w:type="dxa"/>
            <w:tcBorders>
              <w:top w:val="single" w:color="auto" w:sz="4" w:space="0"/>
              <w:left w:val="nil"/>
              <w:bottom w:val="single" w:color="auto" w:sz="4" w:space="0"/>
              <w:right w:val="single" w:color="auto" w:sz="4" w:space="0"/>
            </w:tcBorders>
            <w:vAlign w:val="center"/>
          </w:tcPr>
          <w:p>
            <w:pPr>
              <w:spacing w:line="360" w:lineRule="exact"/>
              <w:rPr>
                <w:szCs w:val="21"/>
              </w:rPr>
            </w:pPr>
            <w:r>
              <w:rPr>
                <w:rFonts w:hint="eastAsia" w:ascii="宋体" w:hAnsi="宋体"/>
                <w:b/>
                <w:bCs/>
                <w:szCs w:val="21"/>
              </w:rPr>
              <w:t>19</w:t>
            </w:r>
            <w:r>
              <w:rPr>
                <w:rFonts w:hint="eastAsia"/>
                <w:szCs w:val="21"/>
              </w:rPr>
              <w:t>周</w:t>
            </w:r>
          </w:p>
        </w:tc>
      </w:tr>
      <w:tr>
        <w:tblPrEx>
          <w:tblCellMar>
            <w:top w:w="0" w:type="dxa"/>
            <w:left w:w="108" w:type="dxa"/>
            <w:bottom w:w="0" w:type="dxa"/>
            <w:right w:w="108" w:type="dxa"/>
          </w:tblCellMar>
        </w:tblPrEx>
        <w:trPr>
          <w:cantSplit/>
          <w:trHeight w:val="280" w:hRule="atLeast"/>
          <w:jc w:val="center"/>
        </w:trPr>
        <w:tc>
          <w:tcPr>
            <w:tcW w:w="38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毕业设计（总结、论文）学分、学时</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w:t>
            </w:r>
          </w:p>
        </w:tc>
        <w:tc>
          <w:tcPr>
            <w:tcW w:w="92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30</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30</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rPr>
                <w:szCs w:val="21"/>
              </w:rPr>
            </w:pPr>
          </w:p>
        </w:tc>
      </w:tr>
      <w:tr>
        <w:tblPrEx>
          <w:tblCellMar>
            <w:top w:w="0" w:type="dxa"/>
            <w:left w:w="108" w:type="dxa"/>
            <w:bottom w:w="0" w:type="dxa"/>
            <w:right w:w="108" w:type="dxa"/>
          </w:tblCellMar>
        </w:tblPrEx>
        <w:trPr>
          <w:cantSplit/>
          <w:trHeight w:val="280" w:hRule="atLeast"/>
          <w:jc w:val="center"/>
        </w:trPr>
        <w:tc>
          <w:tcPr>
            <w:tcW w:w="38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学分、学时总计</w:t>
            </w:r>
          </w:p>
        </w:tc>
        <w:tc>
          <w:tcPr>
            <w:tcW w:w="693"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96</w:t>
            </w:r>
          </w:p>
        </w:tc>
        <w:tc>
          <w:tcPr>
            <w:tcW w:w="92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2298</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822</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r>
              <w:rPr>
                <w:rFonts w:hint="eastAsia"/>
                <w:szCs w:val="21"/>
              </w:rPr>
              <w:t>1476</w:t>
            </w: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1"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590"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c>
          <w:tcPr>
            <w:tcW w:w="807" w:type="dxa"/>
            <w:tcBorders>
              <w:top w:val="single" w:color="auto" w:sz="4" w:space="0"/>
              <w:left w:val="nil"/>
              <w:bottom w:val="single" w:color="auto" w:sz="4" w:space="0"/>
              <w:right w:val="single" w:color="auto" w:sz="4" w:space="0"/>
            </w:tcBorders>
            <w:vAlign w:val="center"/>
          </w:tcPr>
          <w:p>
            <w:pPr>
              <w:spacing w:line="360" w:lineRule="exact"/>
              <w:jc w:val="center"/>
              <w:rPr>
                <w:szCs w:val="21"/>
              </w:rPr>
            </w:pPr>
          </w:p>
        </w:tc>
      </w:tr>
    </w:tbl>
    <w:p>
      <w:pPr>
        <w:spacing w:line="360" w:lineRule="auto"/>
        <w:rPr>
          <w:szCs w:val="21"/>
        </w:rPr>
      </w:pPr>
      <w:r>
        <w:rPr>
          <w:rFonts w:hint="eastAsia"/>
          <w:szCs w:val="21"/>
        </w:rPr>
        <w:t>注：第二学期有一周劳动实践，计</w:t>
      </w:r>
      <w:r>
        <w:rPr>
          <w:szCs w:val="21"/>
        </w:rPr>
        <w:t>1</w:t>
      </w:r>
      <w:r>
        <w:rPr>
          <w:rFonts w:hint="eastAsia"/>
          <w:szCs w:val="21"/>
        </w:rPr>
        <w:t>学分；体育第四学期为专项选修课；第二学期至第三学期进行学期认识实习，学分分散到各实训项目。</w:t>
      </w:r>
    </w:p>
    <w:p>
      <w:pPr>
        <w:spacing w:line="360" w:lineRule="auto"/>
        <w:ind w:firstLine="420" w:firstLineChars="200"/>
        <w:rPr>
          <w:szCs w:val="21"/>
        </w:rPr>
      </w:pPr>
      <w:r>
        <w:rPr>
          <w:rFonts w:hint="eastAsia"/>
          <w:szCs w:val="21"/>
        </w:rPr>
        <w:t>学时后带 “</w:t>
      </w:r>
      <w:r>
        <w:rPr>
          <w:szCs w:val="21"/>
        </w:rPr>
        <w:t>*</w:t>
      </w:r>
      <w:r>
        <w:rPr>
          <w:rFonts w:hint="eastAsia"/>
          <w:szCs w:val="21"/>
        </w:rPr>
        <w:t>”者表示该学期为考查课程，其他均为考试课程。学时下面用下划线表示考核不及格后不允许补考的课程。</w:t>
      </w:r>
    </w:p>
    <w:p>
      <w:pPr>
        <w:overflowPunct w:val="0"/>
        <w:spacing w:line="360" w:lineRule="auto"/>
        <w:ind w:firstLine="420" w:firstLineChars="200"/>
        <w:jc w:val="center"/>
        <w:rPr>
          <w:rFonts w:ascii="黑体" w:hAnsi="黑体" w:eastAsia="黑体"/>
          <w:bCs/>
          <w:szCs w:val="21"/>
        </w:rPr>
      </w:pPr>
    </w:p>
    <w:p>
      <w:pPr>
        <w:overflowPunct w:val="0"/>
        <w:spacing w:line="360" w:lineRule="auto"/>
        <w:ind w:firstLine="420" w:firstLineChars="200"/>
        <w:jc w:val="center"/>
        <w:rPr>
          <w:rFonts w:ascii="黑体" w:hAnsi="黑体" w:eastAsia="黑体"/>
          <w:bCs/>
          <w:szCs w:val="21"/>
        </w:rPr>
      </w:pPr>
      <w:r>
        <w:rPr>
          <w:rFonts w:hint="eastAsia" w:ascii="黑体" w:hAnsi="黑体" w:eastAsia="黑体"/>
          <w:bCs/>
          <w:szCs w:val="21"/>
        </w:rPr>
        <w:t>附录3  林业技术专业教学进程安排表</w:t>
      </w:r>
    </w:p>
    <w:p>
      <w:pPr>
        <w:overflowPunct w:val="0"/>
        <w:spacing w:line="360" w:lineRule="auto"/>
        <w:ind w:firstLine="420" w:firstLineChars="200"/>
        <w:jc w:val="center"/>
        <w:rPr>
          <w:rFonts w:ascii="黑体" w:hAnsi="黑体" w:eastAsia="黑体"/>
          <w:bCs/>
          <w:szCs w:val="21"/>
        </w:rPr>
      </w:pPr>
      <w:r>
        <w:rPr>
          <w:rFonts w:hint="eastAsia" w:ascii="黑体" w:hAnsi="黑体" w:eastAsia="黑体"/>
          <w:bCs/>
          <w:szCs w:val="21"/>
        </w:rPr>
        <w:t>（选修课程部分）</w:t>
      </w:r>
    </w:p>
    <w:tbl>
      <w:tblPr>
        <w:tblStyle w:val="5"/>
        <w:tblW w:w="10678" w:type="dxa"/>
        <w:jc w:val="center"/>
        <w:tblLayout w:type="fixed"/>
        <w:tblCellMar>
          <w:top w:w="0" w:type="dxa"/>
          <w:left w:w="108" w:type="dxa"/>
          <w:bottom w:w="0" w:type="dxa"/>
          <w:right w:w="108" w:type="dxa"/>
        </w:tblCellMar>
      </w:tblPr>
      <w:tblGrid>
        <w:gridCol w:w="804"/>
        <w:gridCol w:w="720"/>
        <w:gridCol w:w="2290"/>
        <w:gridCol w:w="693"/>
        <w:gridCol w:w="927"/>
        <w:gridCol w:w="850"/>
        <w:gridCol w:w="851"/>
        <w:gridCol w:w="590"/>
        <w:gridCol w:w="591"/>
        <w:gridCol w:w="590"/>
        <w:gridCol w:w="591"/>
        <w:gridCol w:w="590"/>
        <w:gridCol w:w="591"/>
      </w:tblGrid>
      <w:tr>
        <w:tblPrEx>
          <w:tblCellMar>
            <w:top w:w="0" w:type="dxa"/>
            <w:left w:w="108" w:type="dxa"/>
            <w:bottom w:w="0" w:type="dxa"/>
            <w:right w:w="108" w:type="dxa"/>
          </w:tblCellMar>
        </w:tblPrEx>
        <w:trPr>
          <w:cantSpli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课程</w:t>
            </w:r>
          </w:p>
          <w:p>
            <w:pPr>
              <w:spacing w:line="420" w:lineRule="exact"/>
              <w:jc w:val="center"/>
              <w:rPr>
                <w:rFonts w:ascii="黑体" w:eastAsia="黑体"/>
                <w:b/>
                <w:szCs w:val="21"/>
              </w:rPr>
            </w:pPr>
            <w:r>
              <w:rPr>
                <w:rFonts w:hint="eastAsia" w:ascii="黑体" w:eastAsia="黑体"/>
                <w:b/>
                <w:szCs w:val="21"/>
              </w:rPr>
              <w:t>分类</w:t>
            </w:r>
          </w:p>
        </w:tc>
        <w:tc>
          <w:tcPr>
            <w:tcW w:w="720" w:type="dxa"/>
            <w:vMerge w:val="restart"/>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序号</w:t>
            </w:r>
          </w:p>
        </w:tc>
        <w:tc>
          <w:tcPr>
            <w:tcW w:w="2290" w:type="dxa"/>
            <w:vMerge w:val="restart"/>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课程名称</w:t>
            </w:r>
          </w:p>
        </w:tc>
        <w:tc>
          <w:tcPr>
            <w:tcW w:w="693" w:type="dxa"/>
            <w:vMerge w:val="restart"/>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学分</w:t>
            </w:r>
          </w:p>
        </w:tc>
        <w:tc>
          <w:tcPr>
            <w:tcW w:w="2628" w:type="dxa"/>
            <w:gridSpan w:val="3"/>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学时数</w:t>
            </w:r>
          </w:p>
        </w:tc>
        <w:tc>
          <w:tcPr>
            <w:tcW w:w="3543" w:type="dxa"/>
            <w:gridSpan w:val="6"/>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学期与周学时分配</w:t>
            </w:r>
          </w:p>
        </w:tc>
      </w:tr>
      <w:tr>
        <w:tblPrEx>
          <w:tblCellMar>
            <w:top w:w="0" w:type="dxa"/>
            <w:left w:w="108" w:type="dxa"/>
            <w:bottom w:w="0" w:type="dxa"/>
            <w:right w:w="108" w:type="dxa"/>
          </w:tblCellMar>
        </w:tblPrEx>
        <w:trPr>
          <w:cantSplit/>
          <w:trHeight w:val="441"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vMerge w:val="continue"/>
            <w:tcBorders>
              <w:top w:val="single" w:color="auto" w:sz="4" w:space="0"/>
              <w:left w:val="nil"/>
              <w:bottom w:val="single" w:color="auto" w:sz="4" w:space="0"/>
              <w:right w:val="single" w:color="auto" w:sz="4" w:space="0"/>
            </w:tcBorders>
            <w:vAlign w:val="center"/>
          </w:tcPr>
          <w:p>
            <w:pPr>
              <w:widowControl/>
              <w:spacing w:line="420" w:lineRule="exact"/>
              <w:jc w:val="left"/>
              <w:rPr>
                <w:rFonts w:ascii="黑体" w:eastAsia="黑体"/>
                <w:b/>
                <w:szCs w:val="21"/>
              </w:rPr>
            </w:pPr>
          </w:p>
        </w:tc>
        <w:tc>
          <w:tcPr>
            <w:tcW w:w="2290" w:type="dxa"/>
            <w:vMerge w:val="continue"/>
            <w:tcBorders>
              <w:top w:val="single" w:color="auto" w:sz="4" w:space="0"/>
              <w:left w:val="nil"/>
              <w:bottom w:val="single" w:color="auto" w:sz="4" w:space="0"/>
              <w:right w:val="single" w:color="auto" w:sz="4" w:space="0"/>
            </w:tcBorders>
            <w:vAlign w:val="center"/>
          </w:tcPr>
          <w:p>
            <w:pPr>
              <w:widowControl/>
              <w:spacing w:line="420" w:lineRule="exact"/>
              <w:jc w:val="left"/>
              <w:rPr>
                <w:rFonts w:ascii="黑体" w:eastAsia="黑体"/>
                <w:b/>
                <w:szCs w:val="21"/>
              </w:rPr>
            </w:pPr>
          </w:p>
        </w:tc>
        <w:tc>
          <w:tcPr>
            <w:tcW w:w="693" w:type="dxa"/>
            <w:vMerge w:val="continue"/>
            <w:tcBorders>
              <w:top w:val="single" w:color="auto" w:sz="4" w:space="0"/>
              <w:left w:val="nil"/>
              <w:bottom w:val="single" w:color="auto" w:sz="4" w:space="0"/>
              <w:right w:val="single" w:color="auto" w:sz="4" w:space="0"/>
            </w:tcBorders>
            <w:vAlign w:val="center"/>
          </w:tcPr>
          <w:p>
            <w:pPr>
              <w:widowControl/>
              <w:spacing w:line="420" w:lineRule="exact"/>
              <w:jc w:val="left"/>
              <w:rPr>
                <w:rFonts w:ascii="黑体" w:eastAsia="黑体"/>
                <w:b/>
                <w:szCs w:val="21"/>
              </w:rPr>
            </w:pPr>
          </w:p>
        </w:tc>
        <w:tc>
          <w:tcPr>
            <w:tcW w:w="927" w:type="dxa"/>
            <w:tcBorders>
              <w:top w:val="single" w:color="auto" w:sz="4" w:space="0"/>
              <w:left w:val="nil"/>
              <w:bottom w:val="single" w:color="auto" w:sz="4" w:space="0"/>
              <w:right w:val="single" w:color="auto" w:sz="4" w:space="0"/>
            </w:tcBorders>
            <w:vAlign w:val="center"/>
          </w:tcPr>
          <w:p>
            <w:pPr>
              <w:spacing w:line="420" w:lineRule="exact"/>
              <w:ind w:left="-124" w:leftChars="-59"/>
              <w:jc w:val="center"/>
              <w:rPr>
                <w:rFonts w:ascii="黑体" w:eastAsia="黑体"/>
                <w:b/>
                <w:szCs w:val="21"/>
              </w:rPr>
            </w:pPr>
            <w:r>
              <w:rPr>
                <w:rFonts w:hint="eastAsia" w:ascii="黑体" w:eastAsia="黑体"/>
                <w:b/>
                <w:szCs w:val="21"/>
              </w:rPr>
              <w:t>小计</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理论</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实践</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一</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二</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三</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四</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五</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六</w:t>
            </w:r>
          </w:p>
        </w:tc>
      </w:tr>
      <w:tr>
        <w:tblPrEx>
          <w:tblCellMar>
            <w:top w:w="0" w:type="dxa"/>
            <w:left w:w="108" w:type="dxa"/>
            <w:bottom w:w="0" w:type="dxa"/>
            <w:right w:w="108" w:type="dxa"/>
          </w:tblCellMar>
        </w:tblPrEx>
        <w:trPr>
          <w:cantSplit/>
          <w:trHeight w:val="296" w:hRule="atLeast"/>
          <w:jc w:val="center"/>
        </w:trPr>
        <w:tc>
          <w:tcPr>
            <w:tcW w:w="804" w:type="dxa"/>
            <w:vMerge w:val="restart"/>
            <w:tcBorders>
              <w:top w:val="nil"/>
              <w:left w:val="single" w:color="auto" w:sz="4" w:space="0"/>
              <w:right w:val="single" w:color="auto" w:sz="4" w:space="0"/>
            </w:tcBorders>
            <w:vAlign w:val="center"/>
          </w:tcPr>
          <w:p>
            <w:pPr>
              <w:spacing w:line="420" w:lineRule="exact"/>
              <w:jc w:val="center"/>
              <w:rPr>
                <w:rFonts w:ascii="黑体" w:eastAsia="黑体"/>
                <w:b/>
                <w:szCs w:val="21"/>
              </w:rPr>
            </w:pPr>
            <w:r>
              <w:rPr>
                <w:rFonts w:hint="eastAsia" w:ascii="黑体" w:eastAsia="黑体"/>
                <w:b/>
                <w:szCs w:val="21"/>
              </w:rPr>
              <w:t>专业限定选修课程（52学分</w:t>
            </w:r>
          </w:p>
          <w:p>
            <w:pPr>
              <w:spacing w:line="420" w:lineRule="exact"/>
              <w:jc w:val="center"/>
              <w:rPr>
                <w:rFonts w:ascii="黑体" w:eastAsia="黑体"/>
                <w:b/>
                <w:szCs w:val="21"/>
              </w:rPr>
            </w:pPr>
            <w:r>
              <w:rPr>
                <w:rFonts w:hint="eastAsia" w:ascii="黑体" w:eastAsia="黑体"/>
                <w:b/>
                <w:szCs w:val="21"/>
              </w:rPr>
              <w:t>）</w:t>
            </w: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高等数学</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96"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信息技术</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Tahoma" w:hAnsi="Tahoma" w:cs="Tahoma"/>
                <w:color w:val="333333"/>
                <w:shd w:val="clear" w:color="auto" w:fill="FFFFFF"/>
              </w:rPr>
            </w:pPr>
            <w:r>
              <w:rPr>
                <w:rFonts w:ascii="Tahoma" w:hAnsi="Tahoma" w:cs="Tahoma"/>
                <w:color w:val="333333"/>
                <w:shd w:val="clear" w:color="auto" w:fill="FFFFFF"/>
              </w:rPr>
              <w:t>32</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30</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379"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3</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公共艺术</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Tahoma" w:hAnsi="Tahoma" w:cs="Tahoma"/>
                <w:color w:val="333333"/>
                <w:shd w:val="clear" w:color="auto" w:fill="FFFFFF"/>
              </w:rPr>
            </w:pPr>
            <w:r>
              <w:rPr>
                <w:rFonts w:ascii="Tahoma" w:hAnsi="Tahoma" w:cs="Tahoma"/>
                <w:color w:val="333333"/>
                <w:shd w:val="clear" w:color="auto" w:fill="FFFFFF"/>
              </w:rPr>
              <w:t>32</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32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r>
              <w:rPr>
                <w:rFonts w:hint="eastAsia" w:ascii="Tahoma" w:hAnsi="Tahoma" w:cs="Tahoma"/>
                <w:color w:val="333333"/>
                <w:shd w:val="clear" w:color="auto" w:fill="FFFFFF"/>
              </w:rPr>
              <w:t>*</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300"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4</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中华优秀传统文化</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304"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5</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党史国史</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32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6</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马克思主义理论</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32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7</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大学语文</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8</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就业指导</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2362" w:type="dxa"/>
            <w:gridSpan w:val="4"/>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线上线下教育</w:t>
            </w:r>
            <w:r>
              <w:rPr>
                <w:rFonts w:hint="eastAsia" w:ascii="Tahoma" w:hAnsi="Tahoma" w:cs="Tahoma"/>
                <w:color w:val="333333"/>
                <w:shd w:val="clear" w:color="auto" w:fill="FFFFFF"/>
              </w:rPr>
              <w:t>+讲座</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9</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职业素养</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32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2362" w:type="dxa"/>
            <w:gridSpan w:val="4"/>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线上线下教育</w:t>
            </w:r>
            <w:r>
              <w:rPr>
                <w:rFonts w:hint="eastAsia" w:ascii="Tahoma" w:hAnsi="Tahoma" w:cs="Tahoma"/>
                <w:color w:val="333333"/>
                <w:shd w:val="clear" w:color="auto" w:fill="FFFFFF"/>
              </w:rPr>
              <w:t>+讲座</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10</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健康教育</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32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2362" w:type="dxa"/>
            <w:gridSpan w:val="4"/>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线上线下教育</w:t>
            </w:r>
            <w:r>
              <w:rPr>
                <w:rFonts w:hint="eastAsia" w:ascii="Tahoma" w:hAnsi="Tahoma" w:cs="Tahoma"/>
                <w:color w:val="333333"/>
                <w:shd w:val="clear" w:color="auto" w:fill="FFFFFF"/>
              </w:rPr>
              <w:t>+讲座</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11</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自然教育</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32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2362" w:type="dxa"/>
            <w:gridSpan w:val="4"/>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线上线下教育</w:t>
            </w:r>
            <w:r>
              <w:rPr>
                <w:rFonts w:hint="eastAsia" w:ascii="Tahoma" w:hAnsi="Tahoma" w:cs="Tahoma"/>
                <w:color w:val="333333"/>
                <w:shd w:val="clear" w:color="auto" w:fill="FFFFFF"/>
              </w:rPr>
              <w:t>+讲座</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12</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果树栽培</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4</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64</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4</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13</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林业产业开发</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4</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64</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4</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14</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森林康养</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4</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56</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4</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15</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无人机应用技术</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32</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16</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16</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16</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林业项目设计</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4</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56</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4</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17</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林木遗传育种</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4</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56</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4</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283" w:hRule="atLeast"/>
          <w:jc w:val="center"/>
        </w:trPr>
        <w:tc>
          <w:tcPr>
            <w:tcW w:w="804" w:type="dxa"/>
            <w:vMerge w:val="continue"/>
            <w:tcBorders>
              <w:left w:val="single" w:color="auto" w:sz="4" w:space="0"/>
              <w:right w:val="single" w:color="auto" w:sz="4" w:space="0"/>
            </w:tcBorders>
            <w:vAlign w:val="center"/>
          </w:tcPr>
          <w:p>
            <w:pPr>
              <w:widowControl/>
              <w:spacing w:line="420" w:lineRule="exact"/>
              <w:jc w:val="left"/>
              <w:rPr>
                <w:rFonts w:ascii="黑体" w:eastAsia="黑体"/>
                <w:b/>
                <w:szCs w:val="21"/>
              </w:rPr>
            </w:pPr>
          </w:p>
        </w:tc>
        <w:tc>
          <w:tcPr>
            <w:tcW w:w="72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ascii="Tahoma" w:hAnsi="Tahoma" w:cs="Tahoma"/>
                <w:color w:val="333333"/>
                <w:shd w:val="clear" w:color="auto" w:fill="FFFFFF"/>
              </w:rPr>
              <w:t>1</w:t>
            </w:r>
            <w:r>
              <w:rPr>
                <w:rFonts w:hint="eastAsia" w:ascii="Tahoma" w:hAnsi="Tahoma" w:cs="Tahoma"/>
                <w:color w:val="333333"/>
                <w:shd w:val="clear" w:color="auto" w:fill="FFFFFF"/>
              </w:rPr>
              <w:t>8</w:t>
            </w:r>
          </w:p>
        </w:tc>
        <w:tc>
          <w:tcPr>
            <w:tcW w:w="22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自然保护区规划与管理</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4</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56</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28</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4</w:t>
            </w: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510" w:hRule="atLeast"/>
          <w:jc w:val="center"/>
        </w:trPr>
        <w:tc>
          <w:tcPr>
            <w:tcW w:w="3814"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黑体" w:eastAsia="黑体"/>
                <w:szCs w:val="21"/>
              </w:rPr>
              <w:t>课程学分、学时小计</w:t>
            </w:r>
          </w:p>
        </w:tc>
        <w:tc>
          <w:tcPr>
            <w:tcW w:w="693"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48</w:t>
            </w:r>
          </w:p>
        </w:tc>
        <w:tc>
          <w:tcPr>
            <w:tcW w:w="927"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728</w:t>
            </w:r>
          </w:p>
        </w:tc>
        <w:tc>
          <w:tcPr>
            <w:tcW w:w="85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506</w:t>
            </w:r>
          </w:p>
        </w:tc>
        <w:tc>
          <w:tcPr>
            <w:tcW w:w="85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r>
              <w:rPr>
                <w:rFonts w:hint="eastAsia" w:ascii="Tahoma" w:hAnsi="Tahoma" w:cs="Tahoma"/>
                <w:color w:val="333333"/>
                <w:shd w:val="clear" w:color="auto" w:fill="FFFFFF"/>
              </w:rPr>
              <w:t>222</w:t>
            </w: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0"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c>
          <w:tcPr>
            <w:tcW w:w="591" w:type="dxa"/>
            <w:tcBorders>
              <w:top w:val="single" w:color="auto" w:sz="4" w:space="0"/>
              <w:left w:val="nil"/>
              <w:bottom w:val="single" w:color="auto" w:sz="4" w:space="0"/>
              <w:right w:val="single" w:color="auto" w:sz="4" w:space="0"/>
            </w:tcBorders>
            <w:vAlign w:val="center"/>
          </w:tcPr>
          <w:p>
            <w:pPr>
              <w:spacing w:line="420" w:lineRule="exact"/>
              <w:jc w:val="center"/>
              <w:rPr>
                <w:rFonts w:ascii="Tahoma" w:hAnsi="Tahoma" w:cs="Tahoma"/>
                <w:color w:val="333333"/>
                <w:shd w:val="clear" w:color="auto" w:fill="FFFFFF"/>
              </w:rPr>
            </w:pPr>
          </w:p>
        </w:tc>
      </w:tr>
      <w:tr>
        <w:tblPrEx>
          <w:tblCellMar>
            <w:top w:w="0" w:type="dxa"/>
            <w:left w:w="108" w:type="dxa"/>
            <w:bottom w:w="0" w:type="dxa"/>
            <w:right w:w="108" w:type="dxa"/>
          </w:tblCellMar>
        </w:tblPrEx>
        <w:trPr>
          <w:cantSplit/>
          <w:trHeight w:val="810" w:hRule="atLeast"/>
          <w:jc w:val="center"/>
        </w:trPr>
        <w:tc>
          <w:tcPr>
            <w:tcW w:w="152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黑体" w:eastAsia="黑体"/>
                <w:b/>
                <w:szCs w:val="21"/>
              </w:rPr>
            </w:pPr>
            <w:r>
              <w:rPr>
                <w:rFonts w:hint="eastAsia" w:ascii="黑体" w:eastAsia="黑体"/>
                <w:b/>
                <w:szCs w:val="21"/>
              </w:rPr>
              <w:t>任意选修课程</w:t>
            </w:r>
          </w:p>
          <w:p>
            <w:pPr>
              <w:widowControl/>
              <w:spacing w:line="420" w:lineRule="exact"/>
              <w:jc w:val="left"/>
              <w:rPr>
                <w:rFonts w:ascii="黑体" w:eastAsia="黑体"/>
                <w:b/>
                <w:szCs w:val="21"/>
              </w:rPr>
            </w:pPr>
            <w:r>
              <w:rPr>
                <w:rFonts w:hint="eastAsia" w:ascii="黑体" w:eastAsia="黑体"/>
                <w:b/>
                <w:szCs w:val="21"/>
              </w:rPr>
              <w:t>（8学分</w:t>
            </w:r>
            <w:r>
              <w:rPr>
                <w:rFonts w:ascii="黑体" w:eastAsia="黑体"/>
                <w:b/>
                <w:szCs w:val="21"/>
              </w:rPr>
              <w:t xml:space="preserve"> </w:t>
            </w:r>
            <w:r>
              <w:rPr>
                <w:rFonts w:hint="eastAsia" w:ascii="黑体" w:eastAsia="黑体"/>
                <w:b/>
                <w:szCs w:val="21"/>
              </w:rPr>
              <w:t>）</w:t>
            </w:r>
          </w:p>
        </w:tc>
        <w:tc>
          <w:tcPr>
            <w:tcW w:w="9154" w:type="dxa"/>
            <w:gridSpan w:val="11"/>
            <w:tcBorders>
              <w:top w:val="single" w:color="auto" w:sz="4" w:space="0"/>
              <w:left w:val="nil"/>
              <w:bottom w:val="single" w:color="auto" w:sz="4" w:space="0"/>
              <w:right w:val="single" w:color="auto" w:sz="4" w:space="0"/>
            </w:tcBorders>
            <w:vAlign w:val="center"/>
          </w:tcPr>
          <w:p>
            <w:pPr>
              <w:spacing w:line="420" w:lineRule="exact"/>
              <w:rPr>
                <w:rFonts w:ascii="Tahoma" w:hAnsi="Tahoma" w:cs="Tahoma"/>
                <w:color w:val="333333"/>
                <w:shd w:val="clear" w:color="auto" w:fill="FFFFFF"/>
              </w:rPr>
            </w:pPr>
            <w:r>
              <w:rPr>
                <w:rFonts w:hint="eastAsia" w:ascii="Tahoma" w:hAnsi="Tahoma" w:cs="Tahoma"/>
                <w:color w:val="333333"/>
                <w:shd w:val="clear" w:color="auto" w:fill="FFFFFF"/>
              </w:rPr>
              <w:t>专升本英语，专升本动植物遗传学。国家安全教育、节能减排、绿色环保、金融知识、社会责任、人口资源、海洋科学、管理等人文素养、科学素养等。</w:t>
            </w:r>
          </w:p>
        </w:tc>
      </w:tr>
    </w:tbl>
    <w:p>
      <w:pPr>
        <w:spacing w:line="360" w:lineRule="auto"/>
        <w:rPr>
          <w:szCs w:val="21"/>
        </w:rPr>
      </w:pPr>
      <w:r>
        <w:rPr>
          <w:rFonts w:hint="eastAsia"/>
          <w:szCs w:val="21"/>
        </w:rPr>
        <w:t>注</w:t>
      </w:r>
      <w:r>
        <w:rPr>
          <w:szCs w:val="21"/>
        </w:rPr>
        <w:t>;</w:t>
      </w:r>
      <w:r>
        <w:rPr>
          <w:rFonts w:hint="eastAsia"/>
          <w:szCs w:val="21"/>
        </w:rPr>
        <w:t>：林业技术专业选修学分要求，公共基础课程（含线上线下）选修不少于14学分，专业课类选修不少于14学分，任意选修课程选修不少于8学分。</w:t>
      </w:r>
    </w:p>
    <w:p>
      <w:pPr>
        <w:spacing w:line="360" w:lineRule="auto"/>
        <w:rPr>
          <w:szCs w:val="21"/>
        </w:rPr>
      </w:pPr>
    </w:p>
    <w:p>
      <w:pPr>
        <w:spacing w:line="360" w:lineRule="auto"/>
        <w:jc w:val="center"/>
        <w:rPr>
          <w:szCs w:val="21"/>
        </w:rPr>
      </w:pPr>
    </w:p>
    <w:p>
      <w:pPr>
        <w:spacing w:line="360" w:lineRule="auto"/>
        <w:jc w:val="center"/>
        <w:rPr>
          <w:szCs w:val="21"/>
        </w:rPr>
      </w:pPr>
    </w:p>
    <w:p>
      <w:pPr>
        <w:spacing w:line="360" w:lineRule="auto"/>
        <w:jc w:val="center"/>
        <w:rPr>
          <w:rFonts w:ascii="黑体" w:hAnsi="黑体" w:eastAsia="黑体"/>
          <w:sz w:val="28"/>
          <w:szCs w:val="28"/>
        </w:rPr>
      </w:pPr>
      <w:r>
        <w:rPr>
          <w:rFonts w:hint="eastAsia" w:ascii="黑体" w:hAnsi="黑体" w:eastAsia="黑体"/>
          <w:sz w:val="28"/>
          <w:szCs w:val="28"/>
        </w:rPr>
        <w:t>河南林业职业学院人才培养方案审批表</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00"/>
        <w:gridCol w:w="117"/>
        <w:gridCol w:w="1159"/>
        <w:gridCol w:w="2043"/>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shd w:val="clear" w:color="auto" w:fill="auto"/>
            <w:vAlign w:val="center"/>
          </w:tcPr>
          <w:p>
            <w:pPr>
              <w:spacing w:line="360" w:lineRule="auto"/>
              <w:jc w:val="center"/>
              <w:rPr>
                <w:rFonts w:ascii="黑体" w:hAnsi="黑体" w:eastAsia="黑体"/>
                <w:sz w:val="24"/>
              </w:rPr>
            </w:pPr>
            <w:r>
              <w:rPr>
                <w:rFonts w:hint="eastAsia" w:ascii="黑体" w:hAnsi="黑体" w:eastAsia="黑体"/>
                <w:sz w:val="24"/>
              </w:rPr>
              <w:t>专业名称</w:t>
            </w:r>
          </w:p>
        </w:tc>
        <w:tc>
          <w:tcPr>
            <w:tcW w:w="6521" w:type="dxa"/>
            <w:gridSpan w:val="4"/>
            <w:shd w:val="clear" w:color="auto" w:fill="auto"/>
            <w:vAlign w:val="center"/>
          </w:tcPr>
          <w:p>
            <w:pPr>
              <w:spacing w:line="360" w:lineRule="auto"/>
              <w:jc w:val="center"/>
              <w:rPr>
                <w:rFonts w:ascii="黑体" w:hAnsi="黑体" w:eastAsia="黑体"/>
                <w:sz w:val="24"/>
              </w:rPr>
            </w:pPr>
            <w:r>
              <w:rPr>
                <w:rFonts w:hint="eastAsia" w:ascii="黑体" w:hAnsi="黑体" w:eastAsia="黑体"/>
                <w:sz w:val="24"/>
              </w:rPr>
              <w:t>林业技术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shd w:val="clear" w:color="auto" w:fill="auto"/>
            <w:vAlign w:val="center"/>
          </w:tcPr>
          <w:p>
            <w:pPr>
              <w:spacing w:line="360" w:lineRule="auto"/>
              <w:jc w:val="center"/>
              <w:rPr>
                <w:rFonts w:ascii="黑体" w:hAnsi="黑体" w:eastAsia="黑体"/>
                <w:sz w:val="24"/>
              </w:rPr>
            </w:pPr>
            <w:r>
              <w:rPr>
                <w:rFonts w:hint="eastAsia" w:ascii="黑体" w:hAnsi="黑体" w:eastAsia="黑体"/>
                <w:sz w:val="24"/>
              </w:rPr>
              <w:t>专业代码</w:t>
            </w:r>
          </w:p>
        </w:tc>
        <w:tc>
          <w:tcPr>
            <w:tcW w:w="6521" w:type="dxa"/>
            <w:gridSpan w:val="4"/>
            <w:shd w:val="clear" w:color="auto" w:fill="auto"/>
            <w:vAlign w:val="center"/>
          </w:tcPr>
          <w:p>
            <w:pPr>
              <w:spacing w:line="360" w:lineRule="auto"/>
              <w:jc w:val="center"/>
              <w:rPr>
                <w:rFonts w:ascii="黑体" w:hAnsi="黑体" w:eastAsia="黑体"/>
                <w:sz w:val="24"/>
              </w:rPr>
            </w:pPr>
            <w:r>
              <w:rPr>
                <w:rFonts w:hint="eastAsia" w:ascii="黑体" w:hAnsi="黑体" w:eastAsia="黑体"/>
                <w:sz w:val="24"/>
              </w:rPr>
              <w:t>4</w:t>
            </w:r>
            <w:r>
              <w:rPr>
                <w:rFonts w:ascii="黑体" w:hAnsi="黑体" w:eastAsia="黑体"/>
                <w:sz w:val="24"/>
              </w:rPr>
              <w:t>10201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shd w:val="clear" w:color="auto" w:fill="auto"/>
            <w:vAlign w:val="center"/>
          </w:tcPr>
          <w:p>
            <w:pPr>
              <w:spacing w:line="360" w:lineRule="auto"/>
              <w:jc w:val="center"/>
              <w:rPr>
                <w:rFonts w:ascii="黑体" w:hAnsi="黑体" w:eastAsia="黑体"/>
                <w:sz w:val="24"/>
              </w:rPr>
            </w:pPr>
            <w:r>
              <w:rPr>
                <w:rFonts w:hint="eastAsia" w:ascii="黑体" w:hAnsi="黑体" w:eastAsia="黑体"/>
                <w:sz w:val="24"/>
              </w:rPr>
              <w:t>专业负责人</w:t>
            </w:r>
          </w:p>
        </w:tc>
        <w:tc>
          <w:tcPr>
            <w:tcW w:w="6521" w:type="dxa"/>
            <w:gridSpan w:val="4"/>
            <w:shd w:val="clear" w:color="auto" w:fill="auto"/>
            <w:vAlign w:val="center"/>
          </w:tcPr>
          <w:p>
            <w:pPr>
              <w:spacing w:line="360" w:lineRule="auto"/>
              <w:jc w:val="center"/>
              <w:rPr>
                <w:rFonts w:ascii="黑体" w:hAnsi="黑体" w:eastAsia="黑体"/>
                <w:sz w:val="24"/>
              </w:rPr>
            </w:pPr>
            <w:r>
              <w:rPr>
                <w:rFonts w:hint="eastAsia" w:ascii="黑体" w:hAnsi="黑体" w:eastAsia="黑体"/>
                <w:sz w:val="24"/>
              </w:rPr>
              <w:t>任叔辉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6"/>
            <w:shd w:val="clear" w:color="auto" w:fill="auto"/>
            <w:vAlign w:val="center"/>
          </w:tcPr>
          <w:p>
            <w:pPr>
              <w:spacing w:line="360" w:lineRule="auto"/>
              <w:rPr>
                <w:rFonts w:ascii="黑体" w:hAnsi="黑体" w:eastAsia="黑体"/>
                <w:sz w:val="24"/>
              </w:rPr>
            </w:pPr>
            <w:r>
              <w:rPr>
                <w:rFonts w:hint="eastAsia" w:ascii="黑体" w:hAnsi="黑体" w:eastAsia="黑体"/>
                <w:sz w:val="24"/>
              </w:rPr>
              <w:t xml:space="preserve">人才培养方案制定简要说明： </w:t>
            </w:r>
          </w:p>
          <w:p>
            <w:pPr>
              <w:spacing w:line="360" w:lineRule="auto"/>
              <w:ind w:firstLine="480" w:firstLineChars="200"/>
              <w:rPr>
                <w:rFonts w:ascii="楷体" w:hAnsi="楷体" w:eastAsia="楷体"/>
                <w:sz w:val="24"/>
              </w:rPr>
            </w:pPr>
            <w:r>
              <w:rPr>
                <w:rFonts w:hint="eastAsia" w:ascii="楷体" w:hAnsi="楷体" w:eastAsia="楷体"/>
                <w:sz w:val="24"/>
              </w:rPr>
              <w:t>林业技术专业人才培养方案是在进行了林业行业企业调研、毕业生跟踪调研和在校生学情调研，分析产业发展趋势和行业企业人才需求的基础上，由林业专业建设委员会全体成员共同制订的，以职业教育国家教学标准为依据，对接林业产业高端水平，进行了专业升级和数字化改造。对接“1+X”制度，体现了“课证融通”。围绕立德树人根本，强化了职业素养的培养，把立德树人融入思想道德教育、文化知识教育、技术技能培养、社会实践教育各环节，适应河南林业经济社会发展需求和我院办学特色，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06" w:type="dxa"/>
            <w:gridSpan w:val="6"/>
            <w:shd w:val="clear" w:color="auto" w:fill="auto"/>
          </w:tcPr>
          <w:p>
            <w:pPr>
              <w:spacing w:line="360" w:lineRule="auto"/>
              <w:rPr>
                <w:rFonts w:ascii="黑体" w:hAnsi="黑体" w:eastAsia="黑体"/>
                <w:sz w:val="24"/>
              </w:rPr>
            </w:pPr>
            <w:r>
              <w:rPr>
                <w:rFonts w:ascii="黑体" w:hAnsi="黑体" w:eastAsia="黑体"/>
                <w:sz w:val="24"/>
              </w:rPr>
              <w:t>参与编制主要人员</w:t>
            </w:r>
            <w:r>
              <w:rPr>
                <w:rFonts w:hint="eastAsia" w:ascii="黑体" w:hAnsi="黑体"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85" w:type="dxa"/>
            <w:shd w:val="clear" w:color="auto" w:fill="auto"/>
          </w:tcPr>
          <w:p>
            <w:pPr>
              <w:spacing w:line="360" w:lineRule="auto"/>
              <w:jc w:val="center"/>
              <w:rPr>
                <w:rFonts w:ascii="黑体" w:hAnsi="黑体" w:eastAsia="黑体"/>
                <w:sz w:val="24"/>
              </w:rPr>
            </w:pPr>
            <w:r>
              <w:rPr>
                <w:rFonts w:ascii="黑体" w:hAnsi="黑体" w:eastAsia="黑体"/>
                <w:sz w:val="24"/>
              </w:rPr>
              <w:t>姓名</w:t>
            </w:r>
          </w:p>
        </w:tc>
        <w:tc>
          <w:tcPr>
            <w:tcW w:w="2876" w:type="dxa"/>
            <w:gridSpan w:val="3"/>
            <w:shd w:val="clear" w:color="auto" w:fill="auto"/>
          </w:tcPr>
          <w:p>
            <w:pPr>
              <w:spacing w:line="360" w:lineRule="auto"/>
              <w:jc w:val="center"/>
              <w:rPr>
                <w:rFonts w:ascii="黑体" w:hAnsi="黑体" w:eastAsia="黑体"/>
                <w:sz w:val="24"/>
              </w:rPr>
            </w:pPr>
            <w:r>
              <w:rPr>
                <w:rFonts w:ascii="黑体" w:hAnsi="黑体" w:eastAsia="黑体"/>
                <w:sz w:val="24"/>
              </w:rPr>
              <w:t>职务</w:t>
            </w:r>
            <w:r>
              <w:rPr>
                <w:rFonts w:hint="eastAsia" w:ascii="黑体" w:hAnsi="黑体" w:eastAsia="黑体"/>
                <w:sz w:val="24"/>
              </w:rPr>
              <w:t>（职称）</w:t>
            </w:r>
          </w:p>
        </w:tc>
        <w:tc>
          <w:tcPr>
            <w:tcW w:w="5245" w:type="dxa"/>
            <w:gridSpan w:val="2"/>
            <w:shd w:val="clear" w:color="auto" w:fill="auto"/>
          </w:tcPr>
          <w:p>
            <w:pPr>
              <w:spacing w:line="360" w:lineRule="auto"/>
              <w:jc w:val="center"/>
              <w:rPr>
                <w:rFonts w:ascii="黑体" w:hAnsi="黑体" w:eastAsia="黑体"/>
                <w:sz w:val="24"/>
              </w:rPr>
            </w:pPr>
            <w:r>
              <w:rPr>
                <w:rFonts w:ascii="黑体" w:hAnsi="黑体" w:eastAsia="黑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85" w:type="dxa"/>
            <w:shd w:val="clear" w:color="auto" w:fill="auto"/>
          </w:tcPr>
          <w:p>
            <w:pPr>
              <w:spacing w:line="360" w:lineRule="auto"/>
              <w:rPr>
                <w:rFonts w:ascii="黑体" w:hAnsi="黑体" w:eastAsia="黑体"/>
                <w:sz w:val="24"/>
              </w:rPr>
            </w:pPr>
          </w:p>
        </w:tc>
        <w:tc>
          <w:tcPr>
            <w:tcW w:w="2876" w:type="dxa"/>
            <w:gridSpan w:val="3"/>
            <w:shd w:val="clear" w:color="auto" w:fill="auto"/>
          </w:tcPr>
          <w:p>
            <w:pPr>
              <w:spacing w:line="360" w:lineRule="auto"/>
              <w:rPr>
                <w:rFonts w:ascii="黑体" w:hAnsi="黑体" w:eastAsia="黑体"/>
                <w:sz w:val="24"/>
              </w:rPr>
            </w:pPr>
          </w:p>
        </w:tc>
        <w:tc>
          <w:tcPr>
            <w:tcW w:w="5245" w:type="dxa"/>
            <w:gridSpan w:val="2"/>
            <w:shd w:val="clear" w:color="auto" w:fill="auto"/>
          </w:tcPr>
          <w:p>
            <w:pPr>
              <w:spacing w:line="360" w:lineRule="auto"/>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85" w:type="dxa"/>
            <w:shd w:val="clear" w:color="auto" w:fill="auto"/>
          </w:tcPr>
          <w:p>
            <w:pPr>
              <w:spacing w:line="360" w:lineRule="auto"/>
              <w:rPr>
                <w:rFonts w:ascii="黑体" w:hAnsi="黑体" w:eastAsia="黑体"/>
                <w:sz w:val="24"/>
              </w:rPr>
            </w:pPr>
          </w:p>
        </w:tc>
        <w:tc>
          <w:tcPr>
            <w:tcW w:w="2876" w:type="dxa"/>
            <w:gridSpan w:val="3"/>
            <w:shd w:val="clear" w:color="auto" w:fill="auto"/>
          </w:tcPr>
          <w:p>
            <w:pPr>
              <w:spacing w:line="360" w:lineRule="auto"/>
              <w:ind w:left="2952"/>
              <w:rPr>
                <w:rFonts w:ascii="黑体" w:hAnsi="黑体" w:eastAsia="黑体"/>
                <w:sz w:val="24"/>
              </w:rPr>
            </w:pPr>
          </w:p>
        </w:tc>
        <w:tc>
          <w:tcPr>
            <w:tcW w:w="5245" w:type="dxa"/>
            <w:gridSpan w:val="2"/>
            <w:shd w:val="clear" w:color="auto" w:fill="auto"/>
          </w:tcPr>
          <w:p>
            <w:pPr>
              <w:spacing w:line="360" w:lineRule="auto"/>
              <w:ind w:left="2952"/>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85" w:type="dxa"/>
            <w:shd w:val="clear" w:color="auto" w:fill="auto"/>
          </w:tcPr>
          <w:p>
            <w:pPr>
              <w:spacing w:line="360" w:lineRule="auto"/>
              <w:rPr>
                <w:rFonts w:ascii="黑体" w:hAnsi="黑体" w:eastAsia="黑体"/>
                <w:sz w:val="24"/>
              </w:rPr>
            </w:pPr>
          </w:p>
        </w:tc>
        <w:tc>
          <w:tcPr>
            <w:tcW w:w="2876" w:type="dxa"/>
            <w:gridSpan w:val="3"/>
            <w:shd w:val="clear" w:color="auto" w:fill="auto"/>
          </w:tcPr>
          <w:p>
            <w:pPr>
              <w:spacing w:line="360" w:lineRule="auto"/>
              <w:rPr>
                <w:rFonts w:ascii="黑体" w:hAnsi="黑体" w:eastAsia="黑体"/>
                <w:sz w:val="24"/>
              </w:rPr>
            </w:pPr>
          </w:p>
        </w:tc>
        <w:tc>
          <w:tcPr>
            <w:tcW w:w="5245" w:type="dxa"/>
            <w:gridSpan w:val="2"/>
            <w:shd w:val="clear" w:color="auto" w:fill="auto"/>
          </w:tcPr>
          <w:p>
            <w:pPr>
              <w:spacing w:line="360" w:lineRule="auto"/>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85" w:type="dxa"/>
            <w:shd w:val="clear" w:color="auto" w:fill="auto"/>
          </w:tcPr>
          <w:p>
            <w:pPr>
              <w:spacing w:line="360" w:lineRule="auto"/>
              <w:ind w:left="4549" w:leftChars="2166" w:firstLine="480" w:firstLineChars="200"/>
              <w:rPr>
                <w:rFonts w:ascii="黑体" w:hAnsi="黑体" w:eastAsia="黑体"/>
                <w:sz w:val="24"/>
              </w:rPr>
            </w:pPr>
          </w:p>
        </w:tc>
        <w:tc>
          <w:tcPr>
            <w:tcW w:w="2876" w:type="dxa"/>
            <w:gridSpan w:val="3"/>
            <w:shd w:val="clear" w:color="auto" w:fill="auto"/>
          </w:tcPr>
          <w:p>
            <w:pPr>
              <w:spacing w:line="360" w:lineRule="auto"/>
              <w:ind w:left="4549" w:leftChars="2166" w:firstLine="480" w:firstLineChars="200"/>
              <w:rPr>
                <w:rFonts w:ascii="黑体" w:hAnsi="黑体" w:eastAsia="黑体"/>
                <w:sz w:val="24"/>
              </w:rPr>
            </w:pPr>
          </w:p>
        </w:tc>
        <w:tc>
          <w:tcPr>
            <w:tcW w:w="5245" w:type="dxa"/>
            <w:gridSpan w:val="2"/>
            <w:shd w:val="clear" w:color="auto" w:fill="auto"/>
          </w:tcPr>
          <w:p>
            <w:pPr>
              <w:spacing w:line="360" w:lineRule="auto"/>
              <w:ind w:left="4549" w:leftChars="2166" w:firstLine="480" w:firstLineChars="20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5" w:type="dxa"/>
            <w:shd w:val="clear" w:color="auto" w:fill="auto"/>
          </w:tcPr>
          <w:p>
            <w:pPr>
              <w:spacing w:line="360" w:lineRule="auto"/>
              <w:ind w:left="4549" w:leftChars="2166" w:firstLine="480" w:firstLineChars="200"/>
              <w:rPr>
                <w:rFonts w:ascii="黑体" w:hAnsi="黑体" w:eastAsia="黑体"/>
                <w:sz w:val="24"/>
              </w:rPr>
            </w:pPr>
          </w:p>
        </w:tc>
        <w:tc>
          <w:tcPr>
            <w:tcW w:w="2876" w:type="dxa"/>
            <w:gridSpan w:val="3"/>
            <w:shd w:val="clear" w:color="auto" w:fill="auto"/>
          </w:tcPr>
          <w:p>
            <w:pPr>
              <w:spacing w:line="360" w:lineRule="auto"/>
              <w:ind w:left="4549" w:leftChars="2166" w:firstLine="480" w:firstLineChars="200"/>
              <w:rPr>
                <w:rFonts w:ascii="黑体" w:hAnsi="黑体" w:eastAsia="黑体"/>
                <w:sz w:val="24"/>
              </w:rPr>
            </w:pPr>
          </w:p>
        </w:tc>
        <w:tc>
          <w:tcPr>
            <w:tcW w:w="5245" w:type="dxa"/>
            <w:gridSpan w:val="2"/>
            <w:shd w:val="clear" w:color="auto" w:fill="auto"/>
          </w:tcPr>
          <w:p>
            <w:pPr>
              <w:spacing w:line="360" w:lineRule="auto"/>
              <w:ind w:left="4549" w:leftChars="2166" w:firstLine="480" w:firstLineChars="20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85" w:type="dxa"/>
            <w:shd w:val="clear" w:color="auto" w:fill="auto"/>
          </w:tcPr>
          <w:p>
            <w:pPr>
              <w:spacing w:line="360" w:lineRule="auto"/>
              <w:ind w:left="4549" w:leftChars="2166" w:firstLine="480" w:firstLineChars="200"/>
              <w:rPr>
                <w:rFonts w:ascii="黑体" w:hAnsi="黑体" w:eastAsia="黑体"/>
                <w:sz w:val="24"/>
              </w:rPr>
            </w:pPr>
          </w:p>
        </w:tc>
        <w:tc>
          <w:tcPr>
            <w:tcW w:w="2876" w:type="dxa"/>
            <w:gridSpan w:val="3"/>
            <w:shd w:val="clear" w:color="auto" w:fill="auto"/>
          </w:tcPr>
          <w:p>
            <w:pPr>
              <w:spacing w:line="360" w:lineRule="auto"/>
              <w:ind w:left="4549" w:leftChars="2166" w:firstLine="480" w:firstLineChars="200"/>
              <w:rPr>
                <w:rFonts w:ascii="黑体" w:hAnsi="黑体" w:eastAsia="黑体"/>
                <w:sz w:val="24"/>
              </w:rPr>
            </w:pPr>
          </w:p>
        </w:tc>
        <w:tc>
          <w:tcPr>
            <w:tcW w:w="5245" w:type="dxa"/>
            <w:gridSpan w:val="2"/>
            <w:shd w:val="clear" w:color="auto" w:fill="auto"/>
          </w:tcPr>
          <w:p>
            <w:pPr>
              <w:spacing w:line="360" w:lineRule="auto"/>
              <w:ind w:left="4549" w:leftChars="2166" w:firstLine="480" w:firstLineChars="20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606" w:type="dxa"/>
            <w:gridSpan w:val="6"/>
            <w:shd w:val="clear" w:color="auto" w:fill="auto"/>
          </w:tcPr>
          <w:p>
            <w:pPr>
              <w:spacing w:line="360" w:lineRule="auto"/>
              <w:rPr>
                <w:rFonts w:ascii="黑体" w:hAnsi="黑体" w:eastAsia="黑体"/>
                <w:sz w:val="24"/>
              </w:rPr>
            </w:pPr>
            <w:r>
              <w:rPr>
                <w:rFonts w:hint="eastAsia" w:ascii="黑体" w:hAnsi="黑体" w:eastAsia="黑体"/>
                <w:sz w:val="24"/>
              </w:rPr>
              <w:t xml:space="preserve">审核意见：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trPr>
        <w:tc>
          <w:tcPr>
            <w:tcW w:w="3202" w:type="dxa"/>
            <w:gridSpan w:val="3"/>
            <w:shd w:val="clear" w:color="auto" w:fill="auto"/>
          </w:tcPr>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r>
              <w:rPr>
                <w:rFonts w:ascii="黑体" w:hAnsi="黑体" w:eastAsia="黑体"/>
                <w:sz w:val="24"/>
              </w:rPr>
              <w:t>系主任</w:t>
            </w:r>
            <w:r>
              <w:rPr>
                <w:rFonts w:hint="eastAsia" w:ascii="黑体" w:hAnsi="黑体" w:eastAsia="黑体"/>
                <w:sz w:val="24"/>
              </w:rPr>
              <w:t>（签字）</w:t>
            </w:r>
          </w:p>
          <w:p>
            <w:pPr>
              <w:spacing w:line="360" w:lineRule="auto"/>
              <w:ind w:firstLine="720" w:firstLineChars="300"/>
              <w:rPr>
                <w:rFonts w:ascii="黑体" w:hAnsi="黑体" w:eastAsia="黑体"/>
                <w:sz w:val="24"/>
              </w:rPr>
            </w:pPr>
          </w:p>
          <w:p>
            <w:pPr>
              <w:spacing w:line="360" w:lineRule="auto"/>
              <w:ind w:firstLine="720" w:firstLineChars="300"/>
              <w:rPr>
                <w:rFonts w:ascii="黑体" w:hAnsi="黑体" w:eastAsia="黑体"/>
                <w:sz w:val="24"/>
              </w:rPr>
            </w:pPr>
            <w:r>
              <w:rPr>
                <w:rFonts w:hint="eastAsia" w:ascii="黑体" w:hAnsi="黑体" w:eastAsia="黑体"/>
                <w:sz w:val="24"/>
              </w:rPr>
              <w:t>年    月    日</w:t>
            </w:r>
          </w:p>
        </w:tc>
        <w:tc>
          <w:tcPr>
            <w:tcW w:w="3202" w:type="dxa"/>
            <w:gridSpan w:val="2"/>
            <w:shd w:val="clear" w:color="auto" w:fill="auto"/>
          </w:tcPr>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r>
              <w:rPr>
                <w:rFonts w:hint="eastAsia" w:ascii="黑体" w:hAnsi="黑体" w:eastAsia="黑体"/>
                <w:sz w:val="24"/>
              </w:rPr>
              <w:t>教务处长（签字）</w:t>
            </w:r>
          </w:p>
          <w:p>
            <w:pPr>
              <w:spacing w:line="360" w:lineRule="auto"/>
              <w:ind w:firstLine="720" w:firstLineChars="300"/>
              <w:rPr>
                <w:rFonts w:ascii="黑体" w:hAnsi="黑体" w:eastAsia="黑体"/>
                <w:sz w:val="24"/>
              </w:rPr>
            </w:pPr>
          </w:p>
          <w:p>
            <w:pPr>
              <w:spacing w:line="360" w:lineRule="auto"/>
              <w:ind w:firstLine="960" w:firstLineChars="400"/>
              <w:rPr>
                <w:rFonts w:ascii="黑体" w:hAnsi="黑体" w:eastAsia="黑体"/>
                <w:sz w:val="24"/>
              </w:rPr>
            </w:pPr>
            <w:r>
              <w:rPr>
                <w:rFonts w:hint="eastAsia" w:ascii="黑体" w:hAnsi="黑体" w:eastAsia="黑体"/>
                <w:sz w:val="24"/>
              </w:rPr>
              <w:t>年    月    日</w:t>
            </w:r>
          </w:p>
        </w:tc>
        <w:tc>
          <w:tcPr>
            <w:tcW w:w="3202" w:type="dxa"/>
            <w:shd w:val="clear" w:color="auto" w:fill="auto"/>
          </w:tcPr>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p>
          <w:p>
            <w:pPr>
              <w:spacing w:line="360" w:lineRule="auto"/>
              <w:rPr>
                <w:rFonts w:ascii="黑体" w:hAnsi="黑体" w:eastAsia="黑体"/>
                <w:sz w:val="24"/>
              </w:rPr>
            </w:pPr>
            <w:r>
              <w:rPr>
                <w:rFonts w:hint="eastAsia" w:ascii="黑体" w:hAnsi="黑体" w:eastAsia="黑体"/>
                <w:sz w:val="24"/>
              </w:rPr>
              <w:t>主管院长（签字）</w:t>
            </w:r>
          </w:p>
          <w:p>
            <w:pPr>
              <w:spacing w:line="360" w:lineRule="auto"/>
              <w:rPr>
                <w:rFonts w:ascii="黑体" w:hAnsi="黑体" w:eastAsia="黑体"/>
                <w:sz w:val="24"/>
              </w:rPr>
            </w:pPr>
          </w:p>
          <w:p>
            <w:pPr>
              <w:spacing w:line="360" w:lineRule="auto"/>
              <w:ind w:firstLine="960" w:firstLineChars="400"/>
              <w:rPr>
                <w:rFonts w:ascii="黑体" w:hAnsi="黑体" w:eastAsia="黑体"/>
                <w:sz w:val="24"/>
              </w:rPr>
            </w:pPr>
            <w:r>
              <w:rPr>
                <w:rFonts w:hint="eastAsia" w:ascii="黑体" w:hAnsi="黑体" w:eastAsia="黑体"/>
                <w:sz w:val="24"/>
              </w:rPr>
              <w:t>年    月    日</w:t>
            </w:r>
          </w:p>
          <w:p>
            <w:pPr>
              <w:spacing w:line="360" w:lineRule="auto"/>
              <w:ind w:left="6357"/>
              <w:rPr>
                <w:rFonts w:ascii="黑体" w:hAnsi="黑体" w:eastAsia="黑体"/>
                <w:sz w:val="24"/>
              </w:rPr>
            </w:pPr>
          </w:p>
        </w:tc>
      </w:tr>
    </w:tbl>
    <w:p>
      <w:pPr>
        <w:spacing w:line="240" w:lineRule="atLeast"/>
        <w:jc w:val="center"/>
        <w:rPr>
          <w:rFonts w:ascii="宋体"/>
          <w:b/>
          <w:bCs/>
          <w:sz w:val="28"/>
          <w:szCs w:val="28"/>
        </w:rPr>
      </w:pPr>
      <w:r>
        <w:rPr>
          <w:rFonts w:hint="eastAsia" w:ascii="宋体" w:hAnsi="宋体"/>
          <w:b/>
          <w:bCs/>
          <w:sz w:val="28"/>
          <w:szCs w:val="28"/>
        </w:rPr>
        <w:t>2022级林业技术专业教学计划执行版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126"/>
        <w:gridCol w:w="795"/>
        <w:gridCol w:w="920"/>
        <w:gridCol w:w="892"/>
        <w:gridCol w:w="900"/>
        <w:gridCol w:w="900"/>
        <w:gridCol w:w="90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shd w:val="clear" w:color="auto" w:fill="auto"/>
            <w:vAlign w:val="center"/>
          </w:tcPr>
          <w:p>
            <w:pPr>
              <w:spacing w:line="240" w:lineRule="atLeast"/>
              <w:jc w:val="center"/>
              <w:rPr>
                <w:rFonts w:ascii="宋体"/>
                <w:b/>
                <w:bCs/>
                <w:sz w:val="24"/>
              </w:rPr>
            </w:pPr>
            <w:r>
              <w:rPr>
                <w:rFonts w:hint="eastAsia" w:ascii="宋体" w:hAnsi="宋体"/>
                <w:b/>
                <w:bCs/>
                <w:sz w:val="24"/>
              </w:rPr>
              <w:t>学期</w:t>
            </w:r>
          </w:p>
        </w:tc>
        <w:tc>
          <w:tcPr>
            <w:tcW w:w="2646" w:type="dxa"/>
            <w:shd w:val="clear" w:color="auto" w:fill="auto"/>
            <w:vAlign w:val="center"/>
          </w:tcPr>
          <w:p>
            <w:pPr>
              <w:spacing w:line="240" w:lineRule="atLeast"/>
              <w:jc w:val="center"/>
              <w:rPr>
                <w:rFonts w:ascii="宋体"/>
                <w:b/>
                <w:bCs/>
                <w:sz w:val="24"/>
              </w:rPr>
            </w:pPr>
            <w:r>
              <w:rPr>
                <w:rFonts w:hint="eastAsia" w:ascii="宋体" w:hAnsi="宋体"/>
                <w:b/>
                <w:bCs/>
                <w:sz w:val="24"/>
              </w:rPr>
              <w:t>课程</w:t>
            </w:r>
          </w:p>
        </w:tc>
        <w:tc>
          <w:tcPr>
            <w:tcW w:w="877" w:type="dxa"/>
            <w:shd w:val="clear" w:color="auto" w:fill="auto"/>
            <w:vAlign w:val="center"/>
          </w:tcPr>
          <w:p>
            <w:pPr>
              <w:spacing w:line="240" w:lineRule="atLeast"/>
              <w:jc w:val="center"/>
              <w:rPr>
                <w:rFonts w:ascii="宋体"/>
                <w:b/>
                <w:bCs/>
                <w:sz w:val="24"/>
              </w:rPr>
            </w:pPr>
            <w:r>
              <w:rPr>
                <w:rFonts w:hint="eastAsia" w:ascii="宋体" w:hAnsi="宋体"/>
                <w:b/>
                <w:bCs/>
                <w:sz w:val="24"/>
              </w:rPr>
              <w:t>学分</w:t>
            </w:r>
          </w:p>
        </w:tc>
        <w:tc>
          <w:tcPr>
            <w:tcW w:w="1041" w:type="dxa"/>
            <w:shd w:val="clear" w:color="auto" w:fill="auto"/>
            <w:vAlign w:val="center"/>
          </w:tcPr>
          <w:p>
            <w:pPr>
              <w:spacing w:line="240" w:lineRule="atLeast"/>
              <w:jc w:val="center"/>
              <w:rPr>
                <w:rFonts w:ascii="宋体"/>
                <w:b/>
                <w:bCs/>
                <w:sz w:val="24"/>
              </w:rPr>
            </w:pPr>
            <w:r>
              <w:rPr>
                <w:rFonts w:hint="eastAsia" w:ascii="宋体" w:hAnsi="宋体"/>
                <w:b/>
                <w:bCs/>
                <w:sz w:val="24"/>
              </w:rPr>
              <w:t>周学时</w:t>
            </w:r>
          </w:p>
        </w:tc>
        <w:tc>
          <w:tcPr>
            <w:tcW w:w="1028" w:type="dxa"/>
            <w:vAlign w:val="center"/>
          </w:tcPr>
          <w:p>
            <w:pPr>
              <w:spacing w:line="240" w:lineRule="atLeast"/>
              <w:jc w:val="center"/>
              <w:rPr>
                <w:rFonts w:ascii="宋体" w:hAnsi="宋体"/>
                <w:b/>
                <w:bCs/>
                <w:sz w:val="24"/>
              </w:rPr>
            </w:pPr>
            <w:r>
              <w:rPr>
                <w:rFonts w:hint="eastAsia" w:ascii="宋体" w:hAnsi="宋体"/>
                <w:b/>
                <w:bCs/>
                <w:sz w:val="24"/>
              </w:rPr>
              <w:t>课程</w:t>
            </w:r>
          </w:p>
          <w:p>
            <w:pPr>
              <w:spacing w:line="240" w:lineRule="atLeast"/>
              <w:jc w:val="center"/>
              <w:rPr>
                <w:rFonts w:ascii="宋体" w:hAnsi="宋体"/>
                <w:b/>
                <w:bCs/>
                <w:sz w:val="24"/>
              </w:rPr>
            </w:pPr>
            <w:r>
              <w:rPr>
                <w:rFonts w:hint="eastAsia" w:ascii="宋体" w:hAnsi="宋体"/>
                <w:b/>
                <w:bCs/>
                <w:sz w:val="24"/>
              </w:rPr>
              <w:t>类别</w:t>
            </w:r>
          </w:p>
        </w:tc>
        <w:tc>
          <w:tcPr>
            <w:tcW w:w="1038" w:type="dxa"/>
            <w:shd w:val="clear" w:color="auto" w:fill="auto"/>
            <w:vAlign w:val="center"/>
          </w:tcPr>
          <w:p>
            <w:pPr>
              <w:spacing w:line="240" w:lineRule="atLeast"/>
              <w:jc w:val="center"/>
              <w:rPr>
                <w:rFonts w:ascii="宋体" w:hAnsi="宋体"/>
                <w:b/>
                <w:bCs/>
                <w:sz w:val="24"/>
              </w:rPr>
            </w:pPr>
            <w:r>
              <w:rPr>
                <w:rFonts w:hint="eastAsia" w:ascii="宋体" w:hAnsi="宋体"/>
                <w:b/>
                <w:bCs/>
                <w:sz w:val="24"/>
              </w:rPr>
              <w:t>考试</w:t>
            </w:r>
          </w:p>
          <w:p>
            <w:pPr>
              <w:spacing w:line="240" w:lineRule="atLeast"/>
              <w:jc w:val="center"/>
              <w:rPr>
                <w:rFonts w:ascii="宋体" w:hAnsi="宋体"/>
                <w:b/>
                <w:bCs/>
                <w:sz w:val="24"/>
              </w:rPr>
            </w:pPr>
            <w:r>
              <w:rPr>
                <w:rFonts w:hint="eastAsia" w:ascii="宋体" w:hAnsi="宋体"/>
                <w:b/>
                <w:bCs/>
                <w:sz w:val="24"/>
              </w:rPr>
              <w:t>考查</w:t>
            </w:r>
          </w:p>
        </w:tc>
        <w:tc>
          <w:tcPr>
            <w:tcW w:w="1038" w:type="dxa"/>
            <w:shd w:val="clear" w:color="auto" w:fill="auto"/>
            <w:vAlign w:val="center"/>
          </w:tcPr>
          <w:p>
            <w:pPr>
              <w:spacing w:line="240" w:lineRule="atLeast"/>
              <w:jc w:val="center"/>
              <w:rPr>
                <w:rFonts w:ascii="宋体" w:hAnsi="宋体"/>
                <w:b/>
                <w:bCs/>
                <w:sz w:val="24"/>
              </w:rPr>
            </w:pPr>
            <w:r>
              <w:rPr>
                <w:rFonts w:hint="eastAsia" w:ascii="宋体" w:hAnsi="宋体"/>
                <w:b/>
                <w:bCs/>
                <w:sz w:val="24"/>
              </w:rPr>
              <w:t>允许</w:t>
            </w:r>
          </w:p>
          <w:p>
            <w:pPr>
              <w:spacing w:line="240" w:lineRule="atLeast"/>
              <w:jc w:val="center"/>
              <w:rPr>
                <w:rFonts w:ascii="宋体"/>
                <w:b/>
                <w:bCs/>
                <w:sz w:val="24"/>
              </w:rPr>
            </w:pPr>
            <w:r>
              <w:rPr>
                <w:rFonts w:hint="eastAsia" w:ascii="宋体" w:hAnsi="宋体"/>
                <w:b/>
                <w:bCs/>
                <w:sz w:val="24"/>
              </w:rPr>
              <w:t>补考</w:t>
            </w:r>
          </w:p>
        </w:tc>
        <w:tc>
          <w:tcPr>
            <w:tcW w:w="1039" w:type="dxa"/>
            <w:shd w:val="clear" w:color="auto" w:fill="auto"/>
            <w:vAlign w:val="center"/>
          </w:tcPr>
          <w:p>
            <w:pPr>
              <w:spacing w:line="240" w:lineRule="atLeast"/>
              <w:jc w:val="center"/>
              <w:rPr>
                <w:rFonts w:ascii="宋体" w:hAnsi="宋体"/>
                <w:b/>
                <w:bCs/>
                <w:sz w:val="24"/>
              </w:rPr>
            </w:pPr>
            <w:r>
              <w:rPr>
                <w:rFonts w:hint="eastAsia" w:ascii="宋体" w:hAnsi="宋体"/>
                <w:b/>
                <w:bCs/>
                <w:sz w:val="24"/>
              </w:rPr>
              <w:t>必修</w:t>
            </w:r>
          </w:p>
          <w:p>
            <w:pPr>
              <w:spacing w:line="240" w:lineRule="atLeast"/>
              <w:jc w:val="center"/>
              <w:rPr>
                <w:rFonts w:ascii="宋体"/>
                <w:b/>
                <w:bCs/>
                <w:sz w:val="24"/>
              </w:rPr>
            </w:pPr>
            <w:r>
              <w:rPr>
                <w:rFonts w:hint="eastAsia" w:ascii="宋体" w:hAnsi="宋体"/>
                <w:b/>
                <w:bCs/>
                <w:sz w:val="24"/>
              </w:rPr>
              <w:t>限选</w:t>
            </w:r>
          </w:p>
        </w:tc>
        <w:tc>
          <w:tcPr>
            <w:tcW w:w="1042" w:type="dxa"/>
            <w:shd w:val="clear" w:color="auto" w:fill="auto"/>
            <w:vAlign w:val="center"/>
          </w:tcPr>
          <w:p>
            <w:pPr>
              <w:spacing w:line="240" w:lineRule="atLeast"/>
              <w:jc w:val="center"/>
              <w:rPr>
                <w:rFonts w:ascii="宋体"/>
                <w:b/>
                <w:bCs/>
                <w:sz w:val="24"/>
              </w:rPr>
            </w:pPr>
            <w:r>
              <w:rPr>
                <w:rFonts w:hint="eastAsia" w:ascii="宋体" w:hAnsi="宋体"/>
                <w:b/>
                <w:bCs/>
                <w:sz w:val="24"/>
              </w:rPr>
              <w:t>实习实训安排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shd w:val="clear" w:color="auto" w:fill="auto"/>
            <w:vAlign w:val="center"/>
          </w:tcPr>
          <w:p>
            <w:pPr>
              <w:spacing w:line="260" w:lineRule="exact"/>
              <w:jc w:val="center"/>
              <w:rPr>
                <w:szCs w:val="21"/>
              </w:rPr>
            </w:pPr>
            <w:r>
              <w:rPr>
                <w:rFonts w:hint="eastAsia"/>
                <w:szCs w:val="21"/>
              </w:rPr>
              <w:t>第一学期</w:t>
            </w:r>
          </w:p>
          <w:p>
            <w:pPr>
              <w:spacing w:line="260" w:lineRule="exact"/>
              <w:jc w:val="center"/>
              <w:rPr>
                <w:szCs w:val="21"/>
              </w:rPr>
            </w:pPr>
            <w:r>
              <w:rPr>
                <w:szCs w:val="21"/>
              </w:rPr>
              <w:t>2</w:t>
            </w:r>
            <w:r>
              <w:rPr>
                <w:rFonts w:hint="eastAsia"/>
                <w:szCs w:val="21"/>
              </w:rPr>
              <w:t>6学时</w:t>
            </w:r>
          </w:p>
        </w:tc>
        <w:tc>
          <w:tcPr>
            <w:tcW w:w="2646" w:type="dxa"/>
            <w:shd w:val="clear" w:color="auto" w:fill="auto"/>
            <w:vAlign w:val="center"/>
          </w:tcPr>
          <w:p>
            <w:pPr>
              <w:spacing w:line="260" w:lineRule="exact"/>
              <w:jc w:val="center"/>
              <w:rPr>
                <w:szCs w:val="21"/>
              </w:rPr>
            </w:pPr>
            <w:r>
              <w:rPr>
                <w:rFonts w:hint="eastAsia"/>
                <w:szCs w:val="21"/>
              </w:rPr>
              <w:t>思想道德与法治</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40" w:lineRule="atLeast"/>
              <w:jc w:val="center"/>
              <w:rPr>
                <w:szCs w:val="21"/>
              </w:rPr>
            </w:pPr>
          </w:p>
        </w:tc>
        <w:tc>
          <w:tcPr>
            <w:tcW w:w="1042" w:type="dxa"/>
            <w:vMerge w:val="restart"/>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公共英语</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体育</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军事理论</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大学生心理健康</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szCs w:val="21"/>
              </w:rPr>
              <w:t>高等数学</w:t>
            </w:r>
          </w:p>
        </w:tc>
        <w:tc>
          <w:tcPr>
            <w:tcW w:w="877" w:type="dxa"/>
            <w:shd w:val="clear" w:color="auto" w:fill="auto"/>
            <w:vAlign w:val="center"/>
          </w:tcPr>
          <w:p>
            <w:pPr>
              <w:spacing w:line="260" w:lineRule="exact"/>
              <w:jc w:val="center"/>
              <w:rPr>
                <w:szCs w:val="21"/>
              </w:rPr>
            </w:pPr>
            <w:r>
              <w:rPr>
                <w:rFonts w:hint="eastAsia"/>
                <w:szCs w:val="21"/>
              </w:rPr>
              <w:t>2</w:t>
            </w:r>
          </w:p>
        </w:tc>
        <w:tc>
          <w:tcPr>
            <w:tcW w:w="1041" w:type="dxa"/>
            <w:shd w:val="clear" w:color="auto" w:fill="auto"/>
            <w:vAlign w:val="center"/>
          </w:tcPr>
          <w:p>
            <w:pPr>
              <w:spacing w:line="260" w:lineRule="exact"/>
              <w:jc w:val="center"/>
              <w:rPr>
                <w:szCs w:val="21"/>
              </w:rPr>
            </w:pPr>
            <w:r>
              <w:rPr>
                <w:rFonts w:hint="eastAsia"/>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r>
              <w:rPr>
                <w:rFonts w:hint="eastAsia"/>
                <w:szCs w:val="21"/>
              </w:rPr>
              <w:t>限选</w:t>
            </w: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森林植物</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B</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测量技术</w:t>
            </w:r>
          </w:p>
        </w:tc>
        <w:tc>
          <w:tcPr>
            <w:tcW w:w="877" w:type="dxa"/>
            <w:shd w:val="clear" w:color="auto" w:fill="auto"/>
            <w:vAlign w:val="center"/>
          </w:tcPr>
          <w:p>
            <w:pPr>
              <w:spacing w:line="260" w:lineRule="exact"/>
              <w:jc w:val="center"/>
              <w:rPr>
                <w:szCs w:val="21"/>
              </w:rPr>
            </w:pPr>
            <w:r>
              <w:rPr>
                <w:rFonts w:hint="eastAsia"/>
                <w:szCs w:val="21"/>
              </w:rPr>
              <w:t>4</w:t>
            </w:r>
          </w:p>
        </w:tc>
        <w:tc>
          <w:tcPr>
            <w:tcW w:w="1041" w:type="dxa"/>
            <w:shd w:val="clear" w:color="auto" w:fill="auto"/>
            <w:vAlign w:val="center"/>
          </w:tcPr>
          <w:p>
            <w:pPr>
              <w:spacing w:line="260" w:lineRule="exact"/>
              <w:jc w:val="center"/>
              <w:rPr>
                <w:szCs w:val="21"/>
              </w:rPr>
            </w:pPr>
            <w:r>
              <w:rPr>
                <w:rFonts w:hint="eastAsia"/>
                <w:szCs w:val="21"/>
              </w:rPr>
              <w:t>4</w:t>
            </w:r>
          </w:p>
        </w:tc>
        <w:tc>
          <w:tcPr>
            <w:tcW w:w="1028" w:type="dxa"/>
            <w:vAlign w:val="center"/>
          </w:tcPr>
          <w:p>
            <w:pPr>
              <w:spacing w:line="260" w:lineRule="exact"/>
              <w:jc w:val="center"/>
              <w:rPr>
                <w:szCs w:val="21"/>
              </w:rPr>
            </w:pPr>
            <w:r>
              <w:rPr>
                <w:rFonts w:hint="eastAsia"/>
                <w:szCs w:val="21"/>
              </w:rPr>
              <w:t>B</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测树</w:t>
            </w:r>
            <w:r>
              <w:rPr>
                <w:szCs w:val="21"/>
              </w:rPr>
              <w:t>技术</w:t>
            </w:r>
          </w:p>
        </w:tc>
        <w:tc>
          <w:tcPr>
            <w:tcW w:w="877" w:type="dxa"/>
            <w:shd w:val="clear" w:color="auto" w:fill="auto"/>
            <w:vAlign w:val="center"/>
          </w:tcPr>
          <w:p>
            <w:pPr>
              <w:spacing w:line="260" w:lineRule="exact"/>
              <w:jc w:val="center"/>
              <w:rPr>
                <w:szCs w:val="21"/>
              </w:rPr>
            </w:pPr>
            <w:r>
              <w:rPr>
                <w:rFonts w:hint="eastAsia"/>
                <w:szCs w:val="21"/>
              </w:rPr>
              <w:t>4</w:t>
            </w:r>
          </w:p>
        </w:tc>
        <w:tc>
          <w:tcPr>
            <w:tcW w:w="1041" w:type="dxa"/>
            <w:shd w:val="clear" w:color="auto" w:fill="auto"/>
            <w:vAlign w:val="center"/>
          </w:tcPr>
          <w:p>
            <w:pPr>
              <w:spacing w:line="260" w:lineRule="exact"/>
              <w:jc w:val="center"/>
              <w:rPr>
                <w:szCs w:val="21"/>
              </w:rPr>
            </w:pPr>
            <w:r>
              <w:rPr>
                <w:rFonts w:hint="eastAsia"/>
                <w:szCs w:val="21"/>
              </w:rPr>
              <w:t>4</w:t>
            </w:r>
          </w:p>
        </w:tc>
        <w:tc>
          <w:tcPr>
            <w:tcW w:w="1028" w:type="dxa"/>
            <w:vAlign w:val="center"/>
          </w:tcPr>
          <w:p>
            <w:pPr>
              <w:spacing w:line="260" w:lineRule="exact"/>
              <w:jc w:val="center"/>
              <w:rPr>
                <w:szCs w:val="21"/>
              </w:rPr>
            </w:pPr>
            <w:r>
              <w:rPr>
                <w:rFonts w:hint="eastAsia"/>
                <w:szCs w:val="21"/>
              </w:rPr>
              <w:t>B</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shd w:val="clear" w:color="auto" w:fill="auto"/>
            <w:vAlign w:val="center"/>
          </w:tcPr>
          <w:p>
            <w:pPr>
              <w:spacing w:line="260" w:lineRule="exact"/>
              <w:jc w:val="center"/>
              <w:rPr>
                <w:szCs w:val="21"/>
              </w:rPr>
            </w:pPr>
            <w:r>
              <w:rPr>
                <w:rFonts w:hint="eastAsia"/>
                <w:szCs w:val="21"/>
              </w:rPr>
              <w:t>第二学期</w:t>
            </w:r>
          </w:p>
          <w:p>
            <w:pPr>
              <w:spacing w:line="260" w:lineRule="exact"/>
              <w:ind w:firstLine="105" w:firstLineChars="50"/>
              <w:jc w:val="center"/>
              <w:rPr>
                <w:szCs w:val="21"/>
              </w:rPr>
            </w:pPr>
            <w:r>
              <w:rPr>
                <w:szCs w:val="21"/>
              </w:rPr>
              <w:t>2</w:t>
            </w:r>
            <w:r>
              <w:rPr>
                <w:rFonts w:hint="eastAsia"/>
                <w:szCs w:val="21"/>
              </w:rPr>
              <w:t>6学时</w:t>
            </w:r>
          </w:p>
        </w:tc>
        <w:tc>
          <w:tcPr>
            <w:tcW w:w="2646" w:type="dxa"/>
            <w:shd w:val="clear" w:color="auto" w:fill="auto"/>
            <w:vAlign w:val="center"/>
          </w:tcPr>
          <w:p>
            <w:pPr>
              <w:spacing w:line="260" w:lineRule="exact"/>
              <w:jc w:val="center"/>
              <w:rPr>
                <w:szCs w:val="21"/>
              </w:rPr>
            </w:pPr>
            <w:r>
              <w:rPr>
                <w:rFonts w:hint="eastAsia"/>
                <w:szCs w:val="21"/>
              </w:rPr>
              <w:t>思想道德与法治</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restart"/>
            <w:shd w:val="clear" w:color="auto" w:fill="auto"/>
            <w:vAlign w:val="center"/>
          </w:tcPr>
          <w:p>
            <w:pPr>
              <w:spacing w:line="260" w:lineRule="exact"/>
              <w:jc w:val="center"/>
              <w:rPr>
                <w:szCs w:val="21"/>
              </w:rPr>
            </w:pPr>
            <w:r>
              <w:rPr>
                <w:rFonts w:hint="eastAsia"/>
                <w:szCs w:val="21"/>
              </w:rPr>
              <w:t>实习</w:t>
            </w:r>
            <w:r>
              <w:rPr>
                <w:szCs w:val="21"/>
              </w:rPr>
              <w:t>1</w:t>
            </w:r>
            <w:r>
              <w:rPr>
                <w:rFonts w:hint="eastAsia"/>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公共英语</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体育</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公共艺术</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r>
              <w:rPr>
                <w:rFonts w:hint="eastAsia"/>
                <w:szCs w:val="21"/>
              </w:rPr>
              <w:t>考查</w:t>
            </w: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r>
              <w:rPr>
                <w:rFonts w:hint="eastAsia"/>
                <w:szCs w:val="21"/>
              </w:rPr>
              <w:t>限选</w:t>
            </w: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信息技术</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职业规划与创新</w:t>
            </w:r>
            <w:r>
              <w:rPr>
                <w:szCs w:val="21"/>
              </w:rPr>
              <w:t>创业</w:t>
            </w:r>
          </w:p>
        </w:tc>
        <w:tc>
          <w:tcPr>
            <w:tcW w:w="877" w:type="dxa"/>
            <w:shd w:val="clear" w:color="auto" w:fill="auto"/>
            <w:vAlign w:val="center"/>
          </w:tcPr>
          <w:p>
            <w:pPr>
              <w:spacing w:line="260" w:lineRule="exact"/>
              <w:jc w:val="center"/>
              <w:rPr>
                <w:szCs w:val="21"/>
              </w:rPr>
            </w:pPr>
            <w:r>
              <w:rPr>
                <w:rFonts w:hint="eastAsia"/>
                <w:szCs w:val="21"/>
              </w:rPr>
              <w:t>2</w:t>
            </w:r>
          </w:p>
        </w:tc>
        <w:tc>
          <w:tcPr>
            <w:tcW w:w="1041" w:type="dxa"/>
            <w:shd w:val="clear" w:color="auto" w:fill="auto"/>
            <w:vAlign w:val="center"/>
          </w:tcPr>
          <w:p>
            <w:pPr>
              <w:spacing w:line="260" w:lineRule="exact"/>
              <w:jc w:val="center"/>
              <w:rPr>
                <w:szCs w:val="21"/>
              </w:rPr>
            </w:pPr>
            <w:r>
              <w:rPr>
                <w:rFonts w:hint="eastAsia"/>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r>
              <w:rPr>
                <w:rFonts w:hint="eastAsia"/>
                <w:szCs w:val="21"/>
              </w:rPr>
              <w:t>考查</w:t>
            </w: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森林植物</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B</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森林环境</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B</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szCs w:val="21"/>
              </w:rPr>
              <w:t>林业</w:t>
            </w:r>
            <w:r>
              <w:rPr>
                <w:rFonts w:hint="eastAsia"/>
                <w:szCs w:val="21"/>
              </w:rPr>
              <w:t>3S技术</w:t>
            </w:r>
          </w:p>
        </w:tc>
        <w:tc>
          <w:tcPr>
            <w:tcW w:w="877" w:type="dxa"/>
            <w:shd w:val="clear" w:color="auto" w:fill="auto"/>
            <w:vAlign w:val="center"/>
          </w:tcPr>
          <w:p>
            <w:pPr>
              <w:spacing w:line="260" w:lineRule="exact"/>
              <w:jc w:val="center"/>
              <w:rPr>
                <w:szCs w:val="21"/>
              </w:rPr>
            </w:pPr>
            <w:r>
              <w:rPr>
                <w:rFonts w:hint="eastAsia"/>
                <w:szCs w:val="21"/>
              </w:rPr>
              <w:t>4</w:t>
            </w:r>
          </w:p>
        </w:tc>
        <w:tc>
          <w:tcPr>
            <w:tcW w:w="1041" w:type="dxa"/>
            <w:shd w:val="clear" w:color="auto" w:fill="auto"/>
            <w:vAlign w:val="center"/>
          </w:tcPr>
          <w:p>
            <w:pPr>
              <w:spacing w:line="260" w:lineRule="exact"/>
              <w:jc w:val="center"/>
              <w:rPr>
                <w:szCs w:val="21"/>
              </w:rPr>
            </w:pPr>
            <w:r>
              <w:rPr>
                <w:rFonts w:hint="eastAsia"/>
                <w:szCs w:val="21"/>
              </w:rPr>
              <w:t>4</w:t>
            </w:r>
          </w:p>
        </w:tc>
        <w:tc>
          <w:tcPr>
            <w:tcW w:w="1028" w:type="dxa"/>
            <w:vAlign w:val="center"/>
          </w:tcPr>
          <w:p>
            <w:pPr>
              <w:spacing w:line="260" w:lineRule="exact"/>
              <w:jc w:val="center"/>
              <w:rPr>
                <w:szCs w:val="21"/>
              </w:rPr>
            </w:pPr>
            <w:r>
              <w:rPr>
                <w:rFonts w:hint="eastAsia"/>
                <w:szCs w:val="21"/>
              </w:rPr>
              <w:t>B</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shd w:val="clear" w:color="auto" w:fill="auto"/>
            <w:vAlign w:val="center"/>
          </w:tcPr>
          <w:p>
            <w:pPr>
              <w:spacing w:line="260" w:lineRule="exact"/>
              <w:jc w:val="center"/>
              <w:rPr>
                <w:szCs w:val="21"/>
              </w:rPr>
            </w:pPr>
            <w:r>
              <w:rPr>
                <w:rFonts w:hint="eastAsia"/>
                <w:szCs w:val="21"/>
              </w:rPr>
              <w:t>第三学期</w:t>
            </w:r>
          </w:p>
          <w:p>
            <w:pPr>
              <w:spacing w:line="260" w:lineRule="exact"/>
              <w:jc w:val="center"/>
              <w:rPr>
                <w:szCs w:val="21"/>
              </w:rPr>
            </w:pPr>
            <w:r>
              <w:rPr>
                <w:szCs w:val="21"/>
              </w:rPr>
              <w:t>2</w:t>
            </w:r>
            <w:r>
              <w:rPr>
                <w:rFonts w:hint="eastAsia"/>
                <w:szCs w:val="21"/>
              </w:rPr>
              <w:t>4学时</w:t>
            </w:r>
          </w:p>
        </w:tc>
        <w:tc>
          <w:tcPr>
            <w:tcW w:w="2646" w:type="dxa"/>
            <w:shd w:val="clear" w:color="auto" w:fill="auto"/>
            <w:vAlign w:val="center"/>
          </w:tcPr>
          <w:p>
            <w:pPr>
              <w:spacing w:line="260" w:lineRule="exact"/>
              <w:jc w:val="center"/>
              <w:rPr>
                <w:szCs w:val="21"/>
              </w:rPr>
            </w:pPr>
            <w:r>
              <w:rPr>
                <w:rFonts w:hint="eastAsia"/>
                <w:szCs w:val="21"/>
              </w:rPr>
              <w:t>毛泽东思想和中国特色社会主义理论体系概论</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ind w:firstLine="480"/>
              <w:jc w:val="center"/>
              <w:rPr>
                <w:szCs w:val="21"/>
              </w:rPr>
            </w:pPr>
          </w:p>
        </w:tc>
        <w:tc>
          <w:tcPr>
            <w:tcW w:w="1039" w:type="dxa"/>
            <w:shd w:val="clear" w:color="auto" w:fill="auto"/>
            <w:vAlign w:val="center"/>
          </w:tcPr>
          <w:p>
            <w:pPr>
              <w:spacing w:line="260" w:lineRule="exact"/>
              <w:jc w:val="center"/>
              <w:rPr>
                <w:szCs w:val="21"/>
              </w:rPr>
            </w:pPr>
          </w:p>
        </w:tc>
        <w:tc>
          <w:tcPr>
            <w:tcW w:w="1042" w:type="dxa"/>
            <w:vMerge w:val="restart"/>
            <w:shd w:val="clear" w:color="auto" w:fill="auto"/>
            <w:vAlign w:val="center"/>
          </w:tcPr>
          <w:p>
            <w:pPr>
              <w:spacing w:line="260" w:lineRule="exact"/>
              <w:jc w:val="center"/>
              <w:rPr>
                <w:szCs w:val="21"/>
              </w:rPr>
            </w:pPr>
            <w:r>
              <w:rPr>
                <w:rFonts w:hint="eastAsia"/>
                <w:szCs w:val="21"/>
              </w:rPr>
              <w:t>实习</w:t>
            </w:r>
            <w:r>
              <w:rPr>
                <w:szCs w:val="21"/>
              </w:rPr>
              <w:t>2</w:t>
            </w:r>
            <w:r>
              <w:rPr>
                <w:rFonts w:hint="eastAsia"/>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有害生物控制技术</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森林资源管理</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林木种苗生产技术</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林业产业开发</w:t>
            </w:r>
          </w:p>
        </w:tc>
        <w:tc>
          <w:tcPr>
            <w:tcW w:w="877" w:type="dxa"/>
            <w:shd w:val="clear" w:color="auto" w:fill="auto"/>
            <w:vAlign w:val="center"/>
          </w:tcPr>
          <w:p>
            <w:pPr>
              <w:spacing w:line="260" w:lineRule="exact"/>
              <w:jc w:val="center"/>
              <w:rPr>
                <w:szCs w:val="21"/>
              </w:rPr>
            </w:pPr>
            <w:r>
              <w:rPr>
                <w:rFonts w:hint="eastAsia"/>
                <w:szCs w:val="21"/>
              </w:rPr>
              <w:t>4</w:t>
            </w:r>
          </w:p>
        </w:tc>
        <w:tc>
          <w:tcPr>
            <w:tcW w:w="1041" w:type="dxa"/>
            <w:shd w:val="clear" w:color="auto" w:fill="auto"/>
            <w:vAlign w:val="center"/>
          </w:tcPr>
          <w:p>
            <w:pPr>
              <w:spacing w:line="260" w:lineRule="exact"/>
              <w:jc w:val="center"/>
              <w:rPr>
                <w:szCs w:val="21"/>
              </w:rPr>
            </w:pPr>
            <w:r>
              <w:rPr>
                <w:rFonts w:hint="eastAsia"/>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r>
              <w:rPr>
                <w:rFonts w:hint="eastAsia"/>
                <w:szCs w:val="21"/>
              </w:rPr>
              <w:t>限选</w:t>
            </w: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果树栽培</w:t>
            </w:r>
          </w:p>
        </w:tc>
        <w:tc>
          <w:tcPr>
            <w:tcW w:w="877" w:type="dxa"/>
            <w:shd w:val="clear" w:color="auto" w:fill="auto"/>
            <w:vAlign w:val="center"/>
          </w:tcPr>
          <w:p>
            <w:pPr>
              <w:spacing w:line="260" w:lineRule="exact"/>
              <w:jc w:val="center"/>
              <w:rPr>
                <w:szCs w:val="21"/>
              </w:rPr>
            </w:pPr>
            <w:r>
              <w:rPr>
                <w:rFonts w:hint="eastAsia"/>
                <w:szCs w:val="21"/>
              </w:rPr>
              <w:t>4</w:t>
            </w:r>
          </w:p>
        </w:tc>
        <w:tc>
          <w:tcPr>
            <w:tcW w:w="1041" w:type="dxa"/>
            <w:shd w:val="clear" w:color="auto" w:fill="auto"/>
            <w:vAlign w:val="center"/>
          </w:tcPr>
          <w:p>
            <w:pPr>
              <w:spacing w:line="260" w:lineRule="exact"/>
              <w:jc w:val="center"/>
              <w:rPr>
                <w:szCs w:val="21"/>
              </w:rPr>
            </w:pPr>
            <w:r>
              <w:rPr>
                <w:rFonts w:hint="eastAsia"/>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r>
              <w:rPr>
                <w:rFonts w:hint="eastAsia"/>
                <w:szCs w:val="21"/>
              </w:rPr>
              <w:t>限选</w:t>
            </w: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无人机应用技术</w:t>
            </w:r>
          </w:p>
        </w:tc>
        <w:tc>
          <w:tcPr>
            <w:tcW w:w="877" w:type="dxa"/>
            <w:shd w:val="clear" w:color="auto" w:fill="auto"/>
            <w:vAlign w:val="center"/>
          </w:tcPr>
          <w:p>
            <w:pPr>
              <w:spacing w:line="260" w:lineRule="exact"/>
              <w:jc w:val="center"/>
              <w:rPr>
                <w:szCs w:val="21"/>
              </w:rPr>
            </w:pPr>
            <w:r>
              <w:rPr>
                <w:rFonts w:hint="eastAsia"/>
                <w:szCs w:val="21"/>
              </w:rPr>
              <w:t>2</w:t>
            </w:r>
          </w:p>
        </w:tc>
        <w:tc>
          <w:tcPr>
            <w:tcW w:w="1041" w:type="dxa"/>
            <w:shd w:val="clear" w:color="auto" w:fill="auto"/>
            <w:vAlign w:val="center"/>
          </w:tcPr>
          <w:p>
            <w:pPr>
              <w:spacing w:line="260" w:lineRule="exact"/>
              <w:jc w:val="center"/>
              <w:rPr>
                <w:szCs w:val="21"/>
              </w:rPr>
            </w:pPr>
            <w:r>
              <w:rPr>
                <w:rFonts w:hint="eastAsia"/>
                <w:szCs w:val="21"/>
              </w:rPr>
              <w:t>2</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r>
              <w:rPr>
                <w:rFonts w:hint="eastAsia"/>
                <w:szCs w:val="21"/>
              </w:rPr>
              <w:t>限选</w:t>
            </w: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shd w:val="clear" w:color="auto" w:fill="auto"/>
            <w:vAlign w:val="center"/>
          </w:tcPr>
          <w:p>
            <w:pPr>
              <w:spacing w:line="260" w:lineRule="exact"/>
              <w:jc w:val="center"/>
              <w:rPr>
                <w:szCs w:val="21"/>
              </w:rPr>
            </w:pPr>
            <w:r>
              <w:rPr>
                <w:rFonts w:hint="eastAsia"/>
                <w:szCs w:val="21"/>
              </w:rPr>
              <w:t>第四学期</w:t>
            </w:r>
          </w:p>
          <w:p>
            <w:pPr>
              <w:spacing w:line="260" w:lineRule="exact"/>
              <w:jc w:val="center"/>
              <w:rPr>
                <w:szCs w:val="21"/>
              </w:rPr>
            </w:pPr>
            <w:r>
              <w:rPr>
                <w:rFonts w:hint="eastAsia"/>
                <w:szCs w:val="21"/>
              </w:rPr>
              <w:t>26学时</w:t>
            </w:r>
          </w:p>
        </w:tc>
        <w:tc>
          <w:tcPr>
            <w:tcW w:w="2646" w:type="dxa"/>
            <w:shd w:val="clear" w:color="auto" w:fill="auto"/>
            <w:vAlign w:val="center"/>
          </w:tcPr>
          <w:p>
            <w:pPr>
              <w:spacing w:line="260" w:lineRule="exact"/>
              <w:jc w:val="center"/>
              <w:rPr>
                <w:szCs w:val="21"/>
              </w:rPr>
            </w:pPr>
            <w:r>
              <w:rPr>
                <w:rFonts w:hint="eastAsia"/>
                <w:szCs w:val="21"/>
              </w:rPr>
              <w:t>习近平新时代中国特色社会主义思想概论</w:t>
            </w:r>
          </w:p>
        </w:tc>
        <w:tc>
          <w:tcPr>
            <w:tcW w:w="877" w:type="dxa"/>
            <w:shd w:val="clear" w:color="auto" w:fill="auto"/>
            <w:vAlign w:val="center"/>
          </w:tcPr>
          <w:p>
            <w:pPr>
              <w:spacing w:line="260" w:lineRule="exact"/>
              <w:jc w:val="center"/>
              <w:rPr>
                <w:szCs w:val="21"/>
              </w:rPr>
            </w:pPr>
            <w:r>
              <w:rPr>
                <w:rFonts w:hint="eastAsia"/>
                <w:szCs w:val="21"/>
              </w:rPr>
              <w:t>4</w:t>
            </w:r>
          </w:p>
        </w:tc>
        <w:tc>
          <w:tcPr>
            <w:tcW w:w="1041" w:type="dxa"/>
            <w:shd w:val="clear" w:color="auto" w:fill="auto"/>
            <w:vAlign w:val="center"/>
          </w:tcPr>
          <w:p>
            <w:pPr>
              <w:spacing w:line="260" w:lineRule="exact"/>
              <w:jc w:val="center"/>
              <w:rPr>
                <w:szCs w:val="21"/>
              </w:rPr>
            </w:pPr>
            <w:r>
              <w:rPr>
                <w:rFonts w:hint="eastAsia"/>
                <w:szCs w:val="21"/>
              </w:rPr>
              <w:t>4</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restart"/>
            <w:shd w:val="clear" w:color="auto" w:fill="auto"/>
            <w:vAlign w:val="center"/>
          </w:tcPr>
          <w:p>
            <w:pPr>
              <w:spacing w:line="260" w:lineRule="exact"/>
              <w:jc w:val="center"/>
              <w:rPr>
                <w:szCs w:val="21"/>
              </w:rPr>
            </w:pPr>
            <w:r>
              <w:rPr>
                <w:rFonts w:hint="eastAsia"/>
                <w:szCs w:val="21"/>
              </w:rPr>
              <w:t>实习</w:t>
            </w:r>
            <w:r>
              <w:rPr>
                <w:szCs w:val="21"/>
              </w:rPr>
              <w:t>2</w:t>
            </w:r>
            <w:r>
              <w:rPr>
                <w:rFonts w:hint="eastAsia"/>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森林营造技术</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森林经营技术</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有害生物控制技术</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资源监测与评价</w:t>
            </w:r>
          </w:p>
        </w:tc>
        <w:tc>
          <w:tcPr>
            <w:tcW w:w="877" w:type="dxa"/>
            <w:shd w:val="clear" w:color="auto" w:fill="auto"/>
            <w:vAlign w:val="center"/>
          </w:tcPr>
          <w:p>
            <w:pPr>
              <w:spacing w:line="260" w:lineRule="exact"/>
              <w:jc w:val="center"/>
              <w:rPr>
                <w:szCs w:val="21"/>
              </w:rPr>
            </w:pPr>
            <w:r>
              <w:rPr>
                <w:rFonts w:hint="eastAsia"/>
                <w:szCs w:val="21"/>
              </w:rPr>
              <w:t>4</w:t>
            </w:r>
          </w:p>
        </w:tc>
        <w:tc>
          <w:tcPr>
            <w:tcW w:w="1041" w:type="dxa"/>
            <w:shd w:val="clear" w:color="auto" w:fill="auto"/>
            <w:vAlign w:val="center"/>
          </w:tcPr>
          <w:p>
            <w:pPr>
              <w:spacing w:line="260" w:lineRule="exact"/>
              <w:jc w:val="center"/>
              <w:rPr>
                <w:color w:val="FF0000"/>
                <w:szCs w:val="21"/>
              </w:rPr>
            </w:pPr>
            <w:r>
              <w:rPr>
                <w:rFonts w:hint="eastAsia"/>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r>
              <w:rPr>
                <w:rFonts w:hint="eastAsia"/>
                <w:szCs w:val="21"/>
              </w:rPr>
              <w:t>不允许</w:t>
            </w: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林业行政执法</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森林防火</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体育专项</w:t>
            </w:r>
          </w:p>
        </w:tc>
        <w:tc>
          <w:tcPr>
            <w:tcW w:w="877" w:type="dxa"/>
            <w:shd w:val="clear" w:color="auto" w:fill="auto"/>
            <w:vAlign w:val="center"/>
          </w:tcPr>
          <w:p>
            <w:pPr>
              <w:spacing w:line="260" w:lineRule="exact"/>
              <w:jc w:val="center"/>
              <w:rPr>
                <w:szCs w:val="21"/>
              </w:rPr>
            </w:pPr>
            <w:r>
              <w:rPr>
                <w:rFonts w:hint="eastAsia"/>
                <w:szCs w:val="21"/>
              </w:rPr>
              <w:t>2</w:t>
            </w:r>
          </w:p>
        </w:tc>
        <w:tc>
          <w:tcPr>
            <w:tcW w:w="1041" w:type="dxa"/>
            <w:shd w:val="clear" w:color="auto" w:fill="auto"/>
            <w:vAlign w:val="center"/>
          </w:tcPr>
          <w:p>
            <w:pPr>
              <w:spacing w:line="260" w:lineRule="exact"/>
              <w:jc w:val="center"/>
              <w:rPr>
                <w:szCs w:val="21"/>
              </w:rPr>
            </w:pPr>
            <w:r>
              <w:rPr>
                <w:rFonts w:hint="eastAsia"/>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restart"/>
            <w:shd w:val="clear" w:color="auto" w:fill="auto"/>
            <w:vAlign w:val="center"/>
          </w:tcPr>
          <w:p>
            <w:pPr>
              <w:spacing w:line="260" w:lineRule="exact"/>
              <w:jc w:val="center"/>
              <w:rPr>
                <w:szCs w:val="21"/>
              </w:rPr>
            </w:pPr>
            <w:r>
              <w:rPr>
                <w:rFonts w:hint="eastAsia"/>
                <w:szCs w:val="21"/>
              </w:rPr>
              <w:t>第五学期</w:t>
            </w:r>
          </w:p>
          <w:p>
            <w:pPr>
              <w:spacing w:line="260" w:lineRule="exact"/>
              <w:jc w:val="center"/>
              <w:rPr>
                <w:szCs w:val="21"/>
              </w:rPr>
            </w:pPr>
            <w:r>
              <w:rPr>
                <w:rFonts w:hint="eastAsia"/>
                <w:szCs w:val="21"/>
              </w:rPr>
              <w:t>18学时</w:t>
            </w:r>
          </w:p>
        </w:tc>
        <w:tc>
          <w:tcPr>
            <w:tcW w:w="2646" w:type="dxa"/>
            <w:shd w:val="clear" w:color="auto" w:fill="auto"/>
            <w:vAlign w:val="center"/>
          </w:tcPr>
          <w:p>
            <w:pPr>
              <w:spacing w:line="260" w:lineRule="exact"/>
              <w:jc w:val="center"/>
              <w:rPr>
                <w:szCs w:val="21"/>
              </w:rPr>
            </w:pPr>
            <w:r>
              <w:rPr>
                <w:rFonts w:hint="eastAsia"/>
                <w:szCs w:val="21"/>
              </w:rPr>
              <w:t>中华优秀传统文化</w:t>
            </w:r>
          </w:p>
        </w:tc>
        <w:tc>
          <w:tcPr>
            <w:tcW w:w="877" w:type="dxa"/>
            <w:shd w:val="clear" w:color="auto" w:fill="auto"/>
            <w:vAlign w:val="center"/>
          </w:tcPr>
          <w:p>
            <w:pPr>
              <w:spacing w:line="260" w:lineRule="exact"/>
              <w:jc w:val="center"/>
              <w:rPr>
                <w:szCs w:val="21"/>
              </w:rPr>
            </w:pPr>
            <w:r>
              <w:rPr>
                <w:szCs w:val="21"/>
              </w:rPr>
              <w:t>2</w:t>
            </w:r>
          </w:p>
        </w:tc>
        <w:tc>
          <w:tcPr>
            <w:tcW w:w="1041" w:type="dxa"/>
            <w:shd w:val="clear" w:color="auto" w:fill="auto"/>
            <w:vAlign w:val="center"/>
          </w:tcPr>
          <w:p>
            <w:pPr>
              <w:spacing w:line="260" w:lineRule="exact"/>
              <w:jc w:val="center"/>
              <w:rPr>
                <w:szCs w:val="21"/>
              </w:rPr>
            </w:pPr>
            <w:r>
              <w:rPr>
                <w:szCs w:val="21"/>
              </w:rPr>
              <w:t>2</w:t>
            </w:r>
          </w:p>
        </w:tc>
        <w:tc>
          <w:tcPr>
            <w:tcW w:w="1028" w:type="dxa"/>
            <w:vAlign w:val="center"/>
          </w:tcPr>
          <w:p>
            <w:pPr>
              <w:spacing w:line="260" w:lineRule="exact"/>
              <w:jc w:val="center"/>
              <w:rPr>
                <w:szCs w:val="21"/>
              </w:rPr>
            </w:pPr>
            <w:r>
              <w:rPr>
                <w:rFonts w:hint="eastAsia"/>
                <w:szCs w:val="21"/>
              </w:rPr>
              <w:t>A</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r>
              <w:rPr>
                <w:rFonts w:hint="eastAsia"/>
                <w:szCs w:val="21"/>
              </w:rPr>
              <w:t>限选</w:t>
            </w:r>
          </w:p>
        </w:tc>
        <w:tc>
          <w:tcPr>
            <w:tcW w:w="1042" w:type="dxa"/>
            <w:vMerge w:val="restart"/>
            <w:shd w:val="clear" w:color="auto" w:fill="auto"/>
            <w:vAlign w:val="center"/>
          </w:tcPr>
          <w:p>
            <w:pPr>
              <w:spacing w:line="260" w:lineRule="exact"/>
              <w:jc w:val="center"/>
              <w:rPr>
                <w:szCs w:val="21"/>
              </w:rPr>
            </w:pPr>
            <w:r>
              <w:rPr>
                <w:rFonts w:hint="eastAsia"/>
                <w:szCs w:val="21"/>
              </w:rPr>
              <w:t>岗位实习5周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林业项目设计</w:t>
            </w:r>
          </w:p>
        </w:tc>
        <w:tc>
          <w:tcPr>
            <w:tcW w:w="877" w:type="dxa"/>
            <w:shd w:val="clear" w:color="auto" w:fill="auto"/>
            <w:vAlign w:val="center"/>
          </w:tcPr>
          <w:p>
            <w:pPr>
              <w:spacing w:line="260" w:lineRule="exact"/>
              <w:jc w:val="center"/>
              <w:rPr>
                <w:szCs w:val="21"/>
              </w:rPr>
            </w:pPr>
            <w:r>
              <w:rPr>
                <w:szCs w:val="21"/>
              </w:rPr>
              <w:t>4</w:t>
            </w:r>
          </w:p>
        </w:tc>
        <w:tc>
          <w:tcPr>
            <w:tcW w:w="1041" w:type="dxa"/>
            <w:shd w:val="clear" w:color="auto" w:fill="auto"/>
            <w:vAlign w:val="center"/>
          </w:tcPr>
          <w:p>
            <w:pPr>
              <w:spacing w:line="260" w:lineRule="exact"/>
              <w:jc w:val="center"/>
              <w:rPr>
                <w:szCs w:val="21"/>
              </w:rPr>
            </w:pPr>
            <w:r>
              <w:rPr>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r>
              <w:rPr>
                <w:rFonts w:hint="eastAsia"/>
                <w:szCs w:val="21"/>
              </w:rPr>
              <w:t>限选</w:t>
            </w: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林木遗传育种</w:t>
            </w:r>
          </w:p>
        </w:tc>
        <w:tc>
          <w:tcPr>
            <w:tcW w:w="877" w:type="dxa"/>
            <w:shd w:val="clear" w:color="auto" w:fill="auto"/>
            <w:vAlign w:val="center"/>
          </w:tcPr>
          <w:p>
            <w:pPr>
              <w:spacing w:line="260" w:lineRule="exact"/>
              <w:jc w:val="center"/>
              <w:rPr>
                <w:szCs w:val="21"/>
              </w:rPr>
            </w:pPr>
            <w:r>
              <w:rPr>
                <w:rFonts w:hint="eastAsia"/>
                <w:szCs w:val="21"/>
              </w:rPr>
              <w:t>4</w:t>
            </w:r>
          </w:p>
        </w:tc>
        <w:tc>
          <w:tcPr>
            <w:tcW w:w="1041" w:type="dxa"/>
            <w:shd w:val="clear" w:color="auto" w:fill="auto"/>
            <w:vAlign w:val="center"/>
          </w:tcPr>
          <w:p>
            <w:pPr>
              <w:spacing w:line="260" w:lineRule="exact"/>
              <w:jc w:val="center"/>
              <w:rPr>
                <w:szCs w:val="21"/>
              </w:rPr>
            </w:pPr>
            <w:r>
              <w:rPr>
                <w:rFonts w:hint="eastAsia"/>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r>
              <w:rPr>
                <w:rFonts w:hint="eastAsia"/>
                <w:szCs w:val="21"/>
              </w:rPr>
              <w:t>限选</w:t>
            </w: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森林康养</w:t>
            </w:r>
          </w:p>
        </w:tc>
        <w:tc>
          <w:tcPr>
            <w:tcW w:w="877" w:type="dxa"/>
            <w:shd w:val="clear" w:color="auto" w:fill="auto"/>
            <w:vAlign w:val="center"/>
          </w:tcPr>
          <w:p>
            <w:pPr>
              <w:spacing w:line="260" w:lineRule="exact"/>
              <w:jc w:val="center"/>
              <w:rPr>
                <w:szCs w:val="21"/>
              </w:rPr>
            </w:pPr>
            <w:r>
              <w:rPr>
                <w:rFonts w:hint="eastAsia"/>
                <w:szCs w:val="21"/>
              </w:rPr>
              <w:t>4</w:t>
            </w:r>
          </w:p>
        </w:tc>
        <w:tc>
          <w:tcPr>
            <w:tcW w:w="1041" w:type="dxa"/>
            <w:shd w:val="clear" w:color="auto" w:fill="auto"/>
            <w:vAlign w:val="center"/>
          </w:tcPr>
          <w:p>
            <w:pPr>
              <w:spacing w:line="260" w:lineRule="exact"/>
              <w:jc w:val="center"/>
              <w:rPr>
                <w:szCs w:val="21"/>
              </w:rPr>
            </w:pPr>
            <w:r>
              <w:rPr>
                <w:rFonts w:hint="eastAsia"/>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r>
              <w:rPr>
                <w:rFonts w:hint="eastAsia"/>
                <w:szCs w:val="21"/>
              </w:rPr>
              <w:t>限选</w:t>
            </w: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7" w:type="dxa"/>
            <w:vMerge w:val="continue"/>
            <w:shd w:val="clear" w:color="auto" w:fill="auto"/>
            <w:vAlign w:val="center"/>
          </w:tcPr>
          <w:p>
            <w:pPr>
              <w:spacing w:line="260" w:lineRule="exact"/>
              <w:jc w:val="center"/>
              <w:rPr>
                <w:szCs w:val="21"/>
              </w:rPr>
            </w:pPr>
          </w:p>
        </w:tc>
        <w:tc>
          <w:tcPr>
            <w:tcW w:w="2646" w:type="dxa"/>
            <w:shd w:val="clear" w:color="auto" w:fill="auto"/>
            <w:vAlign w:val="center"/>
          </w:tcPr>
          <w:p>
            <w:pPr>
              <w:spacing w:line="260" w:lineRule="exact"/>
              <w:jc w:val="center"/>
              <w:rPr>
                <w:szCs w:val="21"/>
              </w:rPr>
            </w:pPr>
            <w:r>
              <w:rPr>
                <w:rFonts w:hint="eastAsia"/>
                <w:szCs w:val="21"/>
              </w:rPr>
              <w:t>自然保护区规划与管理</w:t>
            </w:r>
          </w:p>
        </w:tc>
        <w:tc>
          <w:tcPr>
            <w:tcW w:w="877" w:type="dxa"/>
            <w:shd w:val="clear" w:color="auto" w:fill="auto"/>
            <w:vAlign w:val="center"/>
          </w:tcPr>
          <w:p>
            <w:pPr>
              <w:spacing w:line="260" w:lineRule="exact"/>
              <w:jc w:val="center"/>
              <w:rPr>
                <w:rFonts w:ascii="宋体"/>
                <w:bCs/>
                <w:szCs w:val="21"/>
              </w:rPr>
            </w:pPr>
            <w:r>
              <w:rPr>
                <w:rFonts w:hint="eastAsia" w:ascii="宋体"/>
                <w:bCs/>
                <w:szCs w:val="21"/>
              </w:rPr>
              <w:t>4</w:t>
            </w:r>
          </w:p>
        </w:tc>
        <w:tc>
          <w:tcPr>
            <w:tcW w:w="1041" w:type="dxa"/>
            <w:shd w:val="clear" w:color="auto" w:fill="auto"/>
            <w:vAlign w:val="center"/>
          </w:tcPr>
          <w:p>
            <w:pPr>
              <w:spacing w:line="260" w:lineRule="exact"/>
              <w:jc w:val="center"/>
              <w:rPr>
                <w:rFonts w:ascii="宋体"/>
                <w:bCs/>
                <w:szCs w:val="21"/>
              </w:rPr>
            </w:pPr>
            <w:r>
              <w:rPr>
                <w:rFonts w:hint="eastAsia" w:ascii="宋体"/>
                <w:bCs/>
                <w:szCs w:val="21"/>
              </w:rPr>
              <w:t>4</w:t>
            </w:r>
          </w:p>
        </w:tc>
        <w:tc>
          <w:tcPr>
            <w:tcW w:w="1028" w:type="dxa"/>
            <w:vAlign w:val="center"/>
          </w:tcPr>
          <w:p>
            <w:pPr>
              <w:spacing w:line="260" w:lineRule="exact"/>
              <w:jc w:val="center"/>
              <w:rPr>
                <w:szCs w:val="21"/>
              </w:rPr>
            </w:pPr>
            <w:r>
              <w:rPr>
                <w:rFonts w:hint="eastAsia"/>
                <w:szCs w:val="21"/>
              </w:rPr>
              <w:t>C</w:t>
            </w: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r>
              <w:rPr>
                <w:rFonts w:hint="eastAsia"/>
                <w:szCs w:val="21"/>
              </w:rPr>
              <w:t>限选</w:t>
            </w:r>
          </w:p>
        </w:tc>
        <w:tc>
          <w:tcPr>
            <w:tcW w:w="1042" w:type="dxa"/>
            <w:vMerge w:val="continue"/>
            <w:shd w:val="clear" w:color="auto" w:fill="auto"/>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3" w:type="dxa"/>
            <w:gridSpan w:val="2"/>
            <w:shd w:val="clear" w:color="auto" w:fill="auto"/>
            <w:vAlign w:val="center"/>
          </w:tcPr>
          <w:p>
            <w:pPr>
              <w:spacing w:line="260" w:lineRule="exact"/>
              <w:jc w:val="center"/>
              <w:rPr>
                <w:szCs w:val="21"/>
              </w:rPr>
            </w:pPr>
            <w:r>
              <w:rPr>
                <w:rFonts w:hint="eastAsia"/>
                <w:szCs w:val="21"/>
              </w:rPr>
              <w:t>军训、劳动3+选修8</w:t>
            </w:r>
            <w:r>
              <w:rPr>
                <w:szCs w:val="21"/>
              </w:rPr>
              <w:t>+</w:t>
            </w:r>
            <w:r>
              <w:rPr>
                <w:rFonts w:hint="eastAsia"/>
                <w:szCs w:val="21"/>
              </w:rPr>
              <w:t>毕业7</w:t>
            </w:r>
            <w:r>
              <w:rPr>
                <w:szCs w:val="21"/>
              </w:rPr>
              <w:t>=</w:t>
            </w:r>
            <w:r>
              <w:rPr>
                <w:rFonts w:hint="eastAsia"/>
                <w:szCs w:val="21"/>
              </w:rPr>
              <w:t>18</w:t>
            </w:r>
          </w:p>
        </w:tc>
        <w:tc>
          <w:tcPr>
            <w:tcW w:w="877" w:type="dxa"/>
            <w:shd w:val="clear" w:color="auto" w:fill="auto"/>
            <w:vAlign w:val="center"/>
          </w:tcPr>
          <w:p>
            <w:pPr>
              <w:spacing w:line="260" w:lineRule="exact"/>
              <w:jc w:val="center"/>
              <w:rPr>
                <w:rFonts w:ascii="宋体"/>
                <w:bCs/>
                <w:szCs w:val="21"/>
              </w:rPr>
            </w:pPr>
            <w:r>
              <w:rPr>
                <w:rFonts w:hint="eastAsia" w:ascii="宋体" w:hAnsi="宋体"/>
                <w:bCs/>
                <w:szCs w:val="21"/>
              </w:rPr>
              <w:t>120</w:t>
            </w:r>
          </w:p>
        </w:tc>
        <w:tc>
          <w:tcPr>
            <w:tcW w:w="1041" w:type="dxa"/>
            <w:shd w:val="clear" w:color="auto" w:fill="auto"/>
            <w:vAlign w:val="center"/>
          </w:tcPr>
          <w:p>
            <w:pPr>
              <w:spacing w:line="260" w:lineRule="exact"/>
              <w:jc w:val="center"/>
              <w:rPr>
                <w:rFonts w:ascii="宋体"/>
                <w:bCs/>
                <w:szCs w:val="21"/>
              </w:rPr>
            </w:pPr>
            <w:r>
              <w:rPr>
                <w:rFonts w:hint="eastAsia" w:ascii="宋体" w:hAnsi="宋体"/>
                <w:bCs/>
                <w:szCs w:val="21"/>
              </w:rPr>
              <w:t>120</w:t>
            </w:r>
          </w:p>
        </w:tc>
        <w:tc>
          <w:tcPr>
            <w:tcW w:w="1028" w:type="dxa"/>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8" w:type="dxa"/>
            <w:shd w:val="clear" w:color="auto" w:fill="auto"/>
            <w:vAlign w:val="center"/>
          </w:tcPr>
          <w:p>
            <w:pPr>
              <w:spacing w:line="260" w:lineRule="exact"/>
              <w:jc w:val="center"/>
              <w:rPr>
                <w:szCs w:val="21"/>
              </w:rPr>
            </w:pPr>
          </w:p>
        </w:tc>
        <w:tc>
          <w:tcPr>
            <w:tcW w:w="1039" w:type="dxa"/>
            <w:shd w:val="clear" w:color="auto" w:fill="auto"/>
            <w:vAlign w:val="center"/>
          </w:tcPr>
          <w:p>
            <w:pPr>
              <w:spacing w:line="260" w:lineRule="exact"/>
              <w:jc w:val="center"/>
              <w:rPr>
                <w:szCs w:val="21"/>
              </w:rPr>
            </w:pPr>
          </w:p>
        </w:tc>
        <w:tc>
          <w:tcPr>
            <w:tcW w:w="1042" w:type="dxa"/>
            <w:shd w:val="clear" w:color="auto" w:fill="auto"/>
            <w:vAlign w:val="center"/>
          </w:tcPr>
          <w:p>
            <w:pPr>
              <w:spacing w:line="260" w:lineRule="exact"/>
              <w:jc w:val="center"/>
              <w:rPr>
                <w:color w:val="FF0000"/>
                <w:szCs w:val="21"/>
              </w:rPr>
            </w:pPr>
            <w:r>
              <w:rPr>
                <w:rFonts w:hint="eastAsia"/>
                <w:color w:val="FF0000"/>
                <w:szCs w:val="21"/>
              </w:rPr>
              <w:t>138</w:t>
            </w:r>
          </w:p>
        </w:tc>
      </w:tr>
    </w:tbl>
    <w:p>
      <w:pPr>
        <w:spacing w:line="360" w:lineRule="auto"/>
        <w:jc w:val="center"/>
        <w:rPr>
          <w:b/>
          <w:sz w:val="32"/>
          <w:szCs w:val="32"/>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4E4FA4"/>
    <w:multiLevelType w:val="multilevel"/>
    <w:tmpl w:val="464E4FA4"/>
    <w:lvl w:ilvl="0" w:tentative="0">
      <w:start w:val="1"/>
      <w:numFmt w:val="japaneseCounting"/>
      <w:lvlText w:val="%1、"/>
      <w:lvlJc w:val="left"/>
      <w:pPr>
        <w:ind w:left="1316" w:hanging="720"/>
      </w:pPr>
      <w:rPr>
        <w:rFonts w:hint="default" w:cs="Times New Roman"/>
      </w:rPr>
    </w:lvl>
    <w:lvl w:ilvl="1" w:tentative="0">
      <w:start w:val="1"/>
      <w:numFmt w:val="lowerLetter"/>
      <w:lvlText w:val="%2)"/>
      <w:lvlJc w:val="left"/>
      <w:pPr>
        <w:ind w:left="1436" w:hanging="420"/>
      </w:pPr>
      <w:rPr>
        <w:rFonts w:cs="Times New Roman"/>
      </w:rPr>
    </w:lvl>
    <w:lvl w:ilvl="2" w:tentative="0">
      <w:start w:val="1"/>
      <w:numFmt w:val="lowerRoman"/>
      <w:lvlText w:val="%3."/>
      <w:lvlJc w:val="right"/>
      <w:pPr>
        <w:ind w:left="1856" w:hanging="420"/>
      </w:pPr>
      <w:rPr>
        <w:rFonts w:cs="Times New Roman"/>
      </w:rPr>
    </w:lvl>
    <w:lvl w:ilvl="3" w:tentative="0">
      <w:start w:val="1"/>
      <w:numFmt w:val="decimal"/>
      <w:lvlText w:val="%4."/>
      <w:lvlJc w:val="left"/>
      <w:pPr>
        <w:ind w:left="2276" w:hanging="420"/>
      </w:pPr>
      <w:rPr>
        <w:rFonts w:cs="Times New Roman"/>
      </w:rPr>
    </w:lvl>
    <w:lvl w:ilvl="4" w:tentative="0">
      <w:start w:val="1"/>
      <w:numFmt w:val="lowerLetter"/>
      <w:lvlText w:val="%5)"/>
      <w:lvlJc w:val="left"/>
      <w:pPr>
        <w:ind w:left="2696" w:hanging="420"/>
      </w:pPr>
      <w:rPr>
        <w:rFonts w:cs="Times New Roman"/>
      </w:rPr>
    </w:lvl>
    <w:lvl w:ilvl="5" w:tentative="0">
      <w:start w:val="1"/>
      <w:numFmt w:val="lowerRoman"/>
      <w:lvlText w:val="%6."/>
      <w:lvlJc w:val="right"/>
      <w:pPr>
        <w:ind w:left="3116" w:hanging="420"/>
      </w:pPr>
      <w:rPr>
        <w:rFonts w:cs="Times New Roman"/>
      </w:rPr>
    </w:lvl>
    <w:lvl w:ilvl="6" w:tentative="0">
      <w:start w:val="1"/>
      <w:numFmt w:val="decimal"/>
      <w:lvlText w:val="%7."/>
      <w:lvlJc w:val="left"/>
      <w:pPr>
        <w:ind w:left="3536" w:hanging="420"/>
      </w:pPr>
      <w:rPr>
        <w:rFonts w:cs="Times New Roman"/>
      </w:rPr>
    </w:lvl>
    <w:lvl w:ilvl="7" w:tentative="0">
      <w:start w:val="1"/>
      <w:numFmt w:val="lowerLetter"/>
      <w:lvlText w:val="%8)"/>
      <w:lvlJc w:val="left"/>
      <w:pPr>
        <w:ind w:left="3956" w:hanging="420"/>
      </w:pPr>
      <w:rPr>
        <w:rFonts w:cs="Times New Roman"/>
      </w:rPr>
    </w:lvl>
    <w:lvl w:ilvl="8" w:tentative="0">
      <w:start w:val="1"/>
      <w:numFmt w:val="lowerRoman"/>
      <w:lvlText w:val="%9."/>
      <w:lvlJc w:val="right"/>
      <w:pPr>
        <w:ind w:left="437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00E05623"/>
    <w:rsid w:val="0000245E"/>
    <w:rsid w:val="00012E0B"/>
    <w:rsid w:val="0001770E"/>
    <w:rsid w:val="00025501"/>
    <w:rsid w:val="00026090"/>
    <w:rsid w:val="00030D59"/>
    <w:rsid w:val="00036BCA"/>
    <w:rsid w:val="00037504"/>
    <w:rsid w:val="00037A8B"/>
    <w:rsid w:val="00037D6F"/>
    <w:rsid w:val="000401D8"/>
    <w:rsid w:val="000405C4"/>
    <w:rsid w:val="00046DFF"/>
    <w:rsid w:val="000474F4"/>
    <w:rsid w:val="00052A24"/>
    <w:rsid w:val="00057704"/>
    <w:rsid w:val="00070665"/>
    <w:rsid w:val="00074AD2"/>
    <w:rsid w:val="0007598B"/>
    <w:rsid w:val="00075FE1"/>
    <w:rsid w:val="00076348"/>
    <w:rsid w:val="00080F8D"/>
    <w:rsid w:val="00081C43"/>
    <w:rsid w:val="0008376E"/>
    <w:rsid w:val="00097EBC"/>
    <w:rsid w:val="000A0BA3"/>
    <w:rsid w:val="000A0C67"/>
    <w:rsid w:val="000A2486"/>
    <w:rsid w:val="000A52DF"/>
    <w:rsid w:val="000C6D41"/>
    <w:rsid w:val="000D073C"/>
    <w:rsid w:val="000D3D09"/>
    <w:rsid w:val="000D58DA"/>
    <w:rsid w:val="000E0C38"/>
    <w:rsid w:val="000E1019"/>
    <w:rsid w:val="000E144F"/>
    <w:rsid w:val="000E5E7C"/>
    <w:rsid w:val="001121FD"/>
    <w:rsid w:val="001136C1"/>
    <w:rsid w:val="00116CE7"/>
    <w:rsid w:val="001210E2"/>
    <w:rsid w:val="00122192"/>
    <w:rsid w:val="001376AE"/>
    <w:rsid w:val="0014602A"/>
    <w:rsid w:val="001463F3"/>
    <w:rsid w:val="00147C19"/>
    <w:rsid w:val="001516F0"/>
    <w:rsid w:val="00151B9C"/>
    <w:rsid w:val="00152A78"/>
    <w:rsid w:val="00153A0E"/>
    <w:rsid w:val="00164582"/>
    <w:rsid w:val="00170F3F"/>
    <w:rsid w:val="00171A2E"/>
    <w:rsid w:val="00190C4F"/>
    <w:rsid w:val="001917D2"/>
    <w:rsid w:val="0019385F"/>
    <w:rsid w:val="00196259"/>
    <w:rsid w:val="00197F77"/>
    <w:rsid w:val="001A33E2"/>
    <w:rsid w:val="001A618D"/>
    <w:rsid w:val="001A695E"/>
    <w:rsid w:val="001B0D64"/>
    <w:rsid w:val="001B2E45"/>
    <w:rsid w:val="001B4202"/>
    <w:rsid w:val="001C4173"/>
    <w:rsid w:val="001D668A"/>
    <w:rsid w:val="001E280E"/>
    <w:rsid w:val="001E416D"/>
    <w:rsid w:val="001E539A"/>
    <w:rsid w:val="001F3C16"/>
    <w:rsid w:val="001F7AD9"/>
    <w:rsid w:val="00201D1B"/>
    <w:rsid w:val="00210D3F"/>
    <w:rsid w:val="002111B3"/>
    <w:rsid w:val="002139FD"/>
    <w:rsid w:val="002213AA"/>
    <w:rsid w:val="00222F55"/>
    <w:rsid w:val="002241D5"/>
    <w:rsid w:val="00224383"/>
    <w:rsid w:val="00224903"/>
    <w:rsid w:val="00230382"/>
    <w:rsid w:val="002312F9"/>
    <w:rsid w:val="00231308"/>
    <w:rsid w:val="00232310"/>
    <w:rsid w:val="00233644"/>
    <w:rsid w:val="00234408"/>
    <w:rsid w:val="00235A53"/>
    <w:rsid w:val="00242394"/>
    <w:rsid w:val="00244E69"/>
    <w:rsid w:val="002457C2"/>
    <w:rsid w:val="00255ACF"/>
    <w:rsid w:val="00266D63"/>
    <w:rsid w:val="0027332C"/>
    <w:rsid w:val="0027332F"/>
    <w:rsid w:val="00273B00"/>
    <w:rsid w:val="002807F9"/>
    <w:rsid w:val="00280A84"/>
    <w:rsid w:val="00283F4C"/>
    <w:rsid w:val="00284996"/>
    <w:rsid w:val="002871E8"/>
    <w:rsid w:val="00287DDE"/>
    <w:rsid w:val="00292606"/>
    <w:rsid w:val="002A135A"/>
    <w:rsid w:val="002A2BCA"/>
    <w:rsid w:val="002A384D"/>
    <w:rsid w:val="002B60B8"/>
    <w:rsid w:val="002C70C6"/>
    <w:rsid w:val="002C7F84"/>
    <w:rsid w:val="002D041D"/>
    <w:rsid w:val="002D07AB"/>
    <w:rsid w:val="002D30D8"/>
    <w:rsid w:val="002D5925"/>
    <w:rsid w:val="002E2527"/>
    <w:rsid w:val="002E5155"/>
    <w:rsid w:val="002F0FCC"/>
    <w:rsid w:val="002F462E"/>
    <w:rsid w:val="00300496"/>
    <w:rsid w:val="00303A19"/>
    <w:rsid w:val="00304062"/>
    <w:rsid w:val="00306FB0"/>
    <w:rsid w:val="00312A75"/>
    <w:rsid w:val="00316885"/>
    <w:rsid w:val="00316FD7"/>
    <w:rsid w:val="00342FDC"/>
    <w:rsid w:val="00351575"/>
    <w:rsid w:val="0035220D"/>
    <w:rsid w:val="0036110C"/>
    <w:rsid w:val="00363F65"/>
    <w:rsid w:val="003646DA"/>
    <w:rsid w:val="003726A3"/>
    <w:rsid w:val="00377644"/>
    <w:rsid w:val="00380D48"/>
    <w:rsid w:val="0038355F"/>
    <w:rsid w:val="00383988"/>
    <w:rsid w:val="0038623A"/>
    <w:rsid w:val="0039174C"/>
    <w:rsid w:val="003947C7"/>
    <w:rsid w:val="003A0711"/>
    <w:rsid w:val="003A2155"/>
    <w:rsid w:val="003A3517"/>
    <w:rsid w:val="003B0923"/>
    <w:rsid w:val="003B1FC2"/>
    <w:rsid w:val="003B6F1C"/>
    <w:rsid w:val="003C1265"/>
    <w:rsid w:val="003C12C9"/>
    <w:rsid w:val="003C2C0B"/>
    <w:rsid w:val="003C3792"/>
    <w:rsid w:val="003C4888"/>
    <w:rsid w:val="003D2A9A"/>
    <w:rsid w:val="003D4147"/>
    <w:rsid w:val="003D5E44"/>
    <w:rsid w:val="003E2D06"/>
    <w:rsid w:val="003F3435"/>
    <w:rsid w:val="00413158"/>
    <w:rsid w:val="00416011"/>
    <w:rsid w:val="0042170E"/>
    <w:rsid w:val="00421D72"/>
    <w:rsid w:val="00423BC4"/>
    <w:rsid w:val="00425E12"/>
    <w:rsid w:val="00442306"/>
    <w:rsid w:val="00442FBD"/>
    <w:rsid w:val="004529AB"/>
    <w:rsid w:val="00460670"/>
    <w:rsid w:val="00460BBC"/>
    <w:rsid w:val="0046291E"/>
    <w:rsid w:val="00464758"/>
    <w:rsid w:val="00467297"/>
    <w:rsid w:val="00470421"/>
    <w:rsid w:val="00473665"/>
    <w:rsid w:val="0047519F"/>
    <w:rsid w:val="004801FE"/>
    <w:rsid w:val="004821EB"/>
    <w:rsid w:val="004847A6"/>
    <w:rsid w:val="00485EBB"/>
    <w:rsid w:val="00486121"/>
    <w:rsid w:val="00497508"/>
    <w:rsid w:val="004975A4"/>
    <w:rsid w:val="004A4A07"/>
    <w:rsid w:val="004A5E7D"/>
    <w:rsid w:val="004B1471"/>
    <w:rsid w:val="004B25D9"/>
    <w:rsid w:val="004B3642"/>
    <w:rsid w:val="004B3FCD"/>
    <w:rsid w:val="004B404D"/>
    <w:rsid w:val="004B5320"/>
    <w:rsid w:val="004C0D40"/>
    <w:rsid w:val="004C4150"/>
    <w:rsid w:val="004C548E"/>
    <w:rsid w:val="004D7A2D"/>
    <w:rsid w:val="004D7AE8"/>
    <w:rsid w:val="004D7ECD"/>
    <w:rsid w:val="004E1888"/>
    <w:rsid w:val="004E6588"/>
    <w:rsid w:val="004F292A"/>
    <w:rsid w:val="004F2C0E"/>
    <w:rsid w:val="004F79C3"/>
    <w:rsid w:val="00503253"/>
    <w:rsid w:val="005047BB"/>
    <w:rsid w:val="00504805"/>
    <w:rsid w:val="00507443"/>
    <w:rsid w:val="005102D8"/>
    <w:rsid w:val="00515F0A"/>
    <w:rsid w:val="00516647"/>
    <w:rsid w:val="00521263"/>
    <w:rsid w:val="005212DE"/>
    <w:rsid w:val="00531630"/>
    <w:rsid w:val="0053478A"/>
    <w:rsid w:val="00534B4C"/>
    <w:rsid w:val="005405AB"/>
    <w:rsid w:val="00541C68"/>
    <w:rsid w:val="00542419"/>
    <w:rsid w:val="0054779E"/>
    <w:rsid w:val="00550F63"/>
    <w:rsid w:val="005552CB"/>
    <w:rsid w:val="00562157"/>
    <w:rsid w:val="00562CC4"/>
    <w:rsid w:val="0056309C"/>
    <w:rsid w:val="00563C32"/>
    <w:rsid w:val="00563D7F"/>
    <w:rsid w:val="00566BB7"/>
    <w:rsid w:val="0057035A"/>
    <w:rsid w:val="0057450D"/>
    <w:rsid w:val="0057508C"/>
    <w:rsid w:val="00575BAA"/>
    <w:rsid w:val="00575E63"/>
    <w:rsid w:val="0057622B"/>
    <w:rsid w:val="005808B3"/>
    <w:rsid w:val="005808FF"/>
    <w:rsid w:val="00581212"/>
    <w:rsid w:val="00581F2A"/>
    <w:rsid w:val="005862BB"/>
    <w:rsid w:val="00591A46"/>
    <w:rsid w:val="005A2BF3"/>
    <w:rsid w:val="005A6373"/>
    <w:rsid w:val="005A6F7D"/>
    <w:rsid w:val="005B0323"/>
    <w:rsid w:val="005B129C"/>
    <w:rsid w:val="005B3555"/>
    <w:rsid w:val="005B76EF"/>
    <w:rsid w:val="005B7F2B"/>
    <w:rsid w:val="005C2EE1"/>
    <w:rsid w:val="005C463B"/>
    <w:rsid w:val="005D1799"/>
    <w:rsid w:val="005E652C"/>
    <w:rsid w:val="0060087D"/>
    <w:rsid w:val="00604543"/>
    <w:rsid w:val="00605DB9"/>
    <w:rsid w:val="00612808"/>
    <w:rsid w:val="006137B4"/>
    <w:rsid w:val="00613899"/>
    <w:rsid w:val="00620ECB"/>
    <w:rsid w:val="00621618"/>
    <w:rsid w:val="00625E92"/>
    <w:rsid w:val="00632A11"/>
    <w:rsid w:val="00633554"/>
    <w:rsid w:val="00636800"/>
    <w:rsid w:val="00636E99"/>
    <w:rsid w:val="00643792"/>
    <w:rsid w:val="00645D8F"/>
    <w:rsid w:val="006462A3"/>
    <w:rsid w:val="006471CD"/>
    <w:rsid w:val="006478BA"/>
    <w:rsid w:val="006517FF"/>
    <w:rsid w:val="00652DB3"/>
    <w:rsid w:val="00652FF1"/>
    <w:rsid w:val="0065367D"/>
    <w:rsid w:val="00654872"/>
    <w:rsid w:val="0066354D"/>
    <w:rsid w:val="00664F73"/>
    <w:rsid w:val="0066501B"/>
    <w:rsid w:val="00665BC4"/>
    <w:rsid w:val="006701AE"/>
    <w:rsid w:val="00672CD5"/>
    <w:rsid w:val="00673786"/>
    <w:rsid w:val="00673B72"/>
    <w:rsid w:val="006806A5"/>
    <w:rsid w:val="00680AAB"/>
    <w:rsid w:val="0069484C"/>
    <w:rsid w:val="00696604"/>
    <w:rsid w:val="006978C3"/>
    <w:rsid w:val="006A1EA6"/>
    <w:rsid w:val="006A3912"/>
    <w:rsid w:val="006A7BDA"/>
    <w:rsid w:val="006B3A5F"/>
    <w:rsid w:val="006B7280"/>
    <w:rsid w:val="006C23B8"/>
    <w:rsid w:val="006C26A6"/>
    <w:rsid w:val="006C44B2"/>
    <w:rsid w:val="006D2AFC"/>
    <w:rsid w:val="006D42B6"/>
    <w:rsid w:val="006E0915"/>
    <w:rsid w:val="006E0971"/>
    <w:rsid w:val="006E1DE9"/>
    <w:rsid w:val="006E2EF0"/>
    <w:rsid w:val="006F07EC"/>
    <w:rsid w:val="006F1E39"/>
    <w:rsid w:val="006F56C5"/>
    <w:rsid w:val="006F6CED"/>
    <w:rsid w:val="006F7C94"/>
    <w:rsid w:val="00700A34"/>
    <w:rsid w:val="00702D2F"/>
    <w:rsid w:val="00703631"/>
    <w:rsid w:val="00704681"/>
    <w:rsid w:val="00704B5F"/>
    <w:rsid w:val="007105E5"/>
    <w:rsid w:val="0071248E"/>
    <w:rsid w:val="00713955"/>
    <w:rsid w:val="00713DBF"/>
    <w:rsid w:val="007226C2"/>
    <w:rsid w:val="0074524A"/>
    <w:rsid w:val="007520D8"/>
    <w:rsid w:val="007522D4"/>
    <w:rsid w:val="00756768"/>
    <w:rsid w:val="00762CAA"/>
    <w:rsid w:val="00767DF1"/>
    <w:rsid w:val="00777E9B"/>
    <w:rsid w:val="00782EFB"/>
    <w:rsid w:val="00785CF9"/>
    <w:rsid w:val="007960DE"/>
    <w:rsid w:val="007B01AE"/>
    <w:rsid w:val="007B08D2"/>
    <w:rsid w:val="007B5ACE"/>
    <w:rsid w:val="007C3627"/>
    <w:rsid w:val="007C3A44"/>
    <w:rsid w:val="007D016F"/>
    <w:rsid w:val="007D3A84"/>
    <w:rsid w:val="007D4032"/>
    <w:rsid w:val="007D5000"/>
    <w:rsid w:val="007F5FE5"/>
    <w:rsid w:val="00801E96"/>
    <w:rsid w:val="00803297"/>
    <w:rsid w:val="008068F0"/>
    <w:rsid w:val="00806B45"/>
    <w:rsid w:val="00806CF8"/>
    <w:rsid w:val="00812E5B"/>
    <w:rsid w:val="00813691"/>
    <w:rsid w:val="00816F24"/>
    <w:rsid w:val="00823006"/>
    <w:rsid w:val="00832D89"/>
    <w:rsid w:val="00832FBE"/>
    <w:rsid w:val="0084183F"/>
    <w:rsid w:val="008429D3"/>
    <w:rsid w:val="00845119"/>
    <w:rsid w:val="00846948"/>
    <w:rsid w:val="008540F1"/>
    <w:rsid w:val="00862C3B"/>
    <w:rsid w:val="00864DFC"/>
    <w:rsid w:val="00875A48"/>
    <w:rsid w:val="008772D8"/>
    <w:rsid w:val="0088412D"/>
    <w:rsid w:val="00886D12"/>
    <w:rsid w:val="00887B27"/>
    <w:rsid w:val="00892C94"/>
    <w:rsid w:val="00896C55"/>
    <w:rsid w:val="00897481"/>
    <w:rsid w:val="008A157C"/>
    <w:rsid w:val="008A558E"/>
    <w:rsid w:val="008A68CA"/>
    <w:rsid w:val="008B644B"/>
    <w:rsid w:val="008C4612"/>
    <w:rsid w:val="008D1196"/>
    <w:rsid w:val="008D2F4E"/>
    <w:rsid w:val="008D6E4A"/>
    <w:rsid w:val="008E31F2"/>
    <w:rsid w:val="008F4A23"/>
    <w:rsid w:val="00901540"/>
    <w:rsid w:val="00904467"/>
    <w:rsid w:val="00910747"/>
    <w:rsid w:val="00914E9D"/>
    <w:rsid w:val="009222BA"/>
    <w:rsid w:val="00931832"/>
    <w:rsid w:val="00932FC9"/>
    <w:rsid w:val="0093346C"/>
    <w:rsid w:val="00933F39"/>
    <w:rsid w:val="009364C4"/>
    <w:rsid w:val="0094730B"/>
    <w:rsid w:val="00951FFC"/>
    <w:rsid w:val="00953071"/>
    <w:rsid w:val="00954FF3"/>
    <w:rsid w:val="00957003"/>
    <w:rsid w:val="00965876"/>
    <w:rsid w:val="009703D4"/>
    <w:rsid w:val="00977B0A"/>
    <w:rsid w:val="00981B6D"/>
    <w:rsid w:val="00995536"/>
    <w:rsid w:val="009A3FFD"/>
    <w:rsid w:val="009A4832"/>
    <w:rsid w:val="009A4B06"/>
    <w:rsid w:val="009A4E76"/>
    <w:rsid w:val="009B0C71"/>
    <w:rsid w:val="009B0D45"/>
    <w:rsid w:val="009B2EEC"/>
    <w:rsid w:val="009B6F50"/>
    <w:rsid w:val="009C039C"/>
    <w:rsid w:val="009C2E03"/>
    <w:rsid w:val="009C5AAE"/>
    <w:rsid w:val="009D566C"/>
    <w:rsid w:val="009E024E"/>
    <w:rsid w:val="009E1A8F"/>
    <w:rsid w:val="009E4127"/>
    <w:rsid w:val="009F0AE5"/>
    <w:rsid w:val="009F17D3"/>
    <w:rsid w:val="009F58E4"/>
    <w:rsid w:val="009F6EEF"/>
    <w:rsid w:val="009F7A08"/>
    <w:rsid w:val="00A02A1B"/>
    <w:rsid w:val="00A11B49"/>
    <w:rsid w:val="00A13720"/>
    <w:rsid w:val="00A24565"/>
    <w:rsid w:val="00A24D2B"/>
    <w:rsid w:val="00A30273"/>
    <w:rsid w:val="00A31E7C"/>
    <w:rsid w:val="00A33053"/>
    <w:rsid w:val="00A35397"/>
    <w:rsid w:val="00A3554B"/>
    <w:rsid w:val="00A3737D"/>
    <w:rsid w:val="00A375A7"/>
    <w:rsid w:val="00A41A1A"/>
    <w:rsid w:val="00A41DBA"/>
    <w:rsid w:val="00A43939"/>
    <w:rsid w:val="00A53479"/>
    <w:rsid w:val="00A570B6"/>
    <w:rsid w:val="00A611D3"/>
    <w:rsid w:val="00A622A6"/>
    <w:rsid w:val="00A626C1"/>
    <w:rsid w:val="00A66986"/>
    <w:rsid w:val="00A71A6C"/>
    <w:rsid w:val="00A7340E"/>
    <w:rsid w:val="00A75825"/>
    <w:rsid w:val="00A82021"/>
    <w:rsid w:val="00A85FB8"/>
    <w:rsid w:val="00A87F72"/>
    <w:rsid w:val="00A94B73"/>
    <w:rsid w:val="00AA0135"/>
    <w:rsid w:val="00AA1AEA"/>
    <w:rsid w:val="00AA2EF9"/>
    <w:rsid w:val="00AA3DF2"/>
    <w:rsid w:val="00AA3F2E"/>
    <w:rsid w:val="00AA78E7"/>
    <w:rsid w:val="00AB3C4E"/>
    <w:rsid w:val="00AC2343"/>
    <w:rsid w:val="00AC5975"/>
    <w:rsid w:val="00AD01BA"/>
    <w:rsid w:val="00AD613E"/>
    <w:rsid w:val="00AE5F3E"/>
    <w:rsid w:val="00AF0156"/>
    <w:rsid w:val="00AF10D6"/>
    <w:rsid w:val="00AF2B6E"/>
    <w:rsid w:val="00AF449C"/>
    <w:rsid w:val="00B01D64"/>
    <w:rsid w:val="00B034FD"/>
    <w:rsid w:val="00B055EE"/>
    <w:rsid w:val="00B07595"/>
    <w:rsid w:val="00B102EA"/>
    <w:rsid w:val="00B13978"/>
    <w:rsid w:val="00B14B94"/>
    <w:rsid w:val="00B15CE8"/>
    <w:rsid w:val="00B16ED5"/>
    <w:rsid w:val="00B224B2"/>
    <w:rsid w:val="00B23EF3"/>
    <w:rsid w:val="00B2401D"/>
    <w:rsid w:val="00B27E45"/>
    <w:rsid w:val="00B30A42"/>
    <w:rsid w:val="00B332C1"/>
    <w:rsid w:val="00B37048"/>
    <w:rsid w:val="00B3746C"/>
    <w:rsid w:val="00B40C07"/>
    <w:rsid w:val="00B42D3E"/>
    <w:rsid w:val="00B523D4"/>
    <w:rsid w:val="00B523E7"/>
    <w:rsid w:val="00B61E65"/>
    <w:rsid w:val="00B65E89"/>
    <w:rsid w:val="00B674AA"/>
    <w:rsid w:val="00B70387"/>
    <w:rsid w:val="00B73CC2"/>
    <w:rsid w:val="00B73FFD"/>
    <w:rsid w:val="00B74D62"/>
    <w:rsid w:val="00B77604"/>
    <w:rsid w:val="00B85D68"/>
    <w:rsid w:val="00B87E6B"/>
    <w:rsid w:val="00BA0F76"/>
    <w:rsid w:val="00BA326D"/>
    <w:rsid w:val="00BB3B89"/>
    <w:rsid w:val="00BB6FEB"/>
    <w:rsid w:val="00BC3DDC"/>
    <w:rsid w:val="00BC5092"/>
    <w:rsid w:val="00BC5451"/>
    <w:rsid w:val="00BC6EAB"/>
    <w:rsid w:val="00BD00F2"/>
    <w:rsid w:val="00BD2657"/>
    <w:rsid w:val="00BD2725"/>
    <w:rsid w:val="00BD2BFE"/>
    <w:rsid w:val="00BD4693"/>
    <w:rsid w:val="00BD5948"/>
    <w:rsid w:val="00BD7BCC"/>
    <w:rsid w:val="00BE38D1"/>
    <w:rsid w:val="00BE41E5"/>
    <w:rsid w:val="00BF1D2B"/>
    <w:rsid w:val="00BF26D5"/>
    <w:rsid w:val="00C00480"/>
    <w:rsid w:val="00C00DB0"/>
    <w:rsid w:val="00C035A0"/>
    <w:rsid w:val="00C05B23"/>
    <w:rsid w:val="00C062D8"/>
    <w:rsid w:val="00C12664"/>
    <w:rsid w:val="00C13272"/>
    <w:rsid w:val="00C14EC0"/>
    <w:rsid w:val="00C15224"/>
    <w:rsid w:val="00C15939"/>
    <w:rsid w:val="00C17E37"/>
    <w:rsid w:val="00C202D1"/>
    <w:rsid w:val="00C22F06"/>
    <w:rsid w:val="00C23660"/>
    <w:rsid w:val="00C2573E"/>
    <w:rsid w:val="00C26DF2"/>
    <w:rsid w:val="00C30CBD"/>
    <w:rsid w:val="00C33113"/>
    <w:rsid w:val="00C37B32"/>
    <w:rsid w:val="00C40CA4"/>
    <w:rsid w:val="00C427B4"/>
    <w:rsid w:val="00C45BA5"/>
    <w:rsid w:val="00C46E2C"/>
    <w:rsid w:val="00C52221"/>
    <w:rsid w:val="00C55CF4"/>
    <w:rsid w:val="00C576EF"/>
    <w:rsid w:val="00C62246"/>
    <w:rsid w:val="00C652EC"/>
    <w:rsid w:val="00C65574"/>
    <w:rsid w:val="00C73303"/>
    <w:rsid w:val="00C767A9"/>
    <w:rsid w:val="00C77A24"/>
    <w:rsid w:val="00C83DD5"/>
    <w:rsid w:val="00C86524"/>
    <w:rsid w:val="00C9589E"/>
    <w:rsid w:val="00C96DBA"/>
    <w:rsid w:val="00CA31D6"/>
    <w:rsid w:val="00CA713D"/>
    <w:rsid w:val="00CB2811"/>
    <w:rsid w:val="00CB3199"/>
    <w:rsid w:val="00CC41BD"/>
    <w:rsid w:val="00CD0F89"/>
    <w:rsid w:val="00CD175C"/>
    <w:rsid w:val="00CD43FD"/>
    <w:rsid w:val="00CD4A69"/>
    <w:rsid w:val="00CE6C54"/>
    <w:rsid w:val="00D10028"/>
    <w:rsid w:val="00D11639"/>
    <w:rsid w:val="00D122C4"/>
    <w:rsid w:val="00D23243"/>
    <w:rsid w:val="00D2405D"/>
    <w:rsid w:val="00D25D00"/>
    <w:rsid w:val="00D443B3"/>
    <w:rsid w:val="00D460C7"/>
    <w:rsid w:val="00D5014F"/>
    <w:rsid w:val="00D5101C"/>
    <w:rsid w:val="00D514B0"/>
    <w:rsid w:val="00D53A77"/>
    <w:rsid w:val="00D55CA9"/>
    <w:rsid w:val="00D60260"/>
    <w:rsid w:val="00D6708F"/>
    <w:rsid w:val="00D70537"/>
    <w:rsid w:val="00D71DA3"/>
    <w:rsid w:val="00D770F2"/>
    <w:rsid w:val="00D814B6"/>
    <w:rsid w:val="00D86A36"/>
    <w:rsid w:val="00D8794A"/>
    <w:rsid w:val="00D90B74"/>
    <w:rsid w:val="00D91D88"/>
    <w:rsid w:val="00D9327F"/>
    <w:rsid w:val="00D97FF1"/>
    <w:rsid w:val="00DA38EA"/>
    <w:rsid w:val="00DA6435"/>
    <w:rsid w:val="00DB71D2"/>
    <w:rsid w:val="00DC3142"/>
    <w:rsid w:val="00DC44E1"/>
    <w:rsid w:val="00DC4DF2"/>
    <w:rsid w:val="00DD250D"/>
    <w:rsid w:val="00DE5FBF"/>
    <w:rsid w:val="00E03C1E"/>
    <w:rsid w:val="00E05623"/>
    <w:rsid w:val="00E069C5"/>
    <w:rsid w:val="00E174C3"/>
    <w:rsid w:val="00E23A9E"/>
    <w:rsid w:val="00E36B65"/>
    <w:rsid w:val="00E37A84"/>
    <w:rsid w:val="00E40D34"/>
    <w:rsid w:val="00E43CC0"/>
    <w:rsid w:val="00E44D04"/>
    <w:rsid w:val="00E461FF"/>
    <w:rsid w:val="00E46307"/>
    <w:rsid w:val="00E52271"/>
    <w:rsid w:val="00E523A8"/>
    <w:rsid w:val="00E52B59"/>
    <w:rsid w:val="00E52CCA"/>
    <w:rsid w:val="00E54290"/>
    <w:rsid w:val="00E54D92"/>
    <w:rsid w:val="00E60959"/>
    <w:rsid w:val="00E62687"/>
    <w:rsid w:val="00E66BF7"/>
    <w:rsid w:val="00E70B74"/>
    <w:rsid w:val="00E72F7E"/>
    <w:rsid w:val="00E7553F"/>
    <w:rsid w:val="00E80A7E"/>
    <w:rsid w:val="00E847C7"/>
    <w:rsid w:val="00E87403"/>
    <w:rsid w:val="00E87B1E"/>
    <w:rsid w:val="00E91567"/>
    <w:rsid w:val="00E92B95"/>
    <w:rsid w:val="00E97087"/>
    <w:rsid w:val="00EA2038"/>
    <w:rsid w:val="00EA47E9"/>
    <w:rsid w:val="00EA5CC0"/>
    <w:rsid w:val="00EA79EE"/>
    <w:rsid w:val="00EB28D8"/>
    <w:rsid w:val="00EB4C3F"/>
    <w:rsid w:val="00EB5666"/>
    <w:rsid w:val="00EC1197"/>
    <w:rsid w:val="00EC55F5"/>
    <w:rsid w:val="00ED1B0E"/>
    <w:rsid w:val="00ED260F"/>
    <w:rsid w:val="00ED5CE3"/>
    <w:rsid w:val="00ED705D"/>
    <w:rsid w:val="00EF288F"/>
    <w:rsid w:val="00EF4148"/>
    <w:rsid w:val="00EF4B3F"/>
    <w:rsid w:val="00F075E5"/>
    <w:rsid w:val="00F079C8"/>
    <w:rsid w:val="00F10D27"/>
    <w:rsid w:val="00F11D83"/>
    <w:rsid w:val="00F14924"/>
    <w:rsid w:val="00F17796"/>
    <w:rsid w:val="00F20A89"/>
    <w:rsid w:val="00F20D5D"/>
    <w:rsid w:val="00F22277"/>
    <w:rsid w:val="00F25528"/>
    <w:rsid w:val="00F30253"/>
    <w:rsid w:val="00F37AC1"/>
    <w:rsid w:val="00F40B3A"/>
    <w:rsid w:val="00F41A89"/>
    <w:rsid w:val="00F4383C"/>
    <w:rsid w:val="00F43DA0"/>
    <w:rsid w:val="00F453A3"/>
    <w:rsid w:val="00F5477B"/>
    <w:rsid w:val="00F60222"/>
    <w:rsid w:val="00F625DB"/>
    <w:rsid w:val="00F62734"/>
    <w:rsid w:val="00F67469"/>
    <w:rsid w:val="00F70FA0"/>
    <w:rsid w:val="00F73BB1"/>
    <w:rsid w:val="00F73DC4"/>
    <w:rsid w:val="00F754A4"/>
    <w:rsid w:val="00F80200"/>
    <w:rsid w:val="00F9067F"/>
    <w:rsid w:val="00F92588"/>
    <w:rsid w:val="00F92E2B"/>
    <w:rsid w:val="00F94EFF"/>
    <w:rsid w:val="00FA38D8"/>
    <w:rsid w:val="00FA5275"/>
    <w:rsid w:val="00FA7D64"/>
    <w:rsid w:val="00FB342E"/>
    <w:rsid w:val="00FB57B0"/>
    <w:rsid w:val="00FB6B83"/>
    <w:rsid w:val="00FC2D45"/>
    <w:rsid w:val="00FC4A8B"/>
    <w:rsid w:val="00FC6DA5"/>
    <w:rsid w:val="00FD3EC0"/>
    <w:rsid w:val="00FD6BF5"/>
    <w:rsid w:val="00FE050A"/>
    <w:rsid w:val="00FE2AEA"/>
    <w:rsid w:val="00FF257F"/>
    <w:rsid w:val="00FF6518"/>
    <w:rsid w:val="08FA20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autoRedefine/>
    <w:qFormat/>
    <w:uiPriority w:val="99"/>
    <w:pPr>
      <w:ind w:firstLine="420" w:firstLineChars="200"/>
    </w:pPr>
  </w:style>
  <w:style w:type="character" w:customStyle="1" w:styleId="9">
    <w:name w:val="页眉 Char"/>
    <w:link w:val="4"/>
    <w:uiPriority w:val="99"/>
    <w:rPr>
      <w:rFonts w:ascii="Times New Roman" w:hAnsi="Times New Roman"/>
      <w:sz w:val="18"/>
      <w:szCs w:val="18"/>
    </w:rPr>
  </w:style>
  <w:style w:type="character" w:customStyle="1" w:styleId="10">
    <w:name w:val="页脚 Char"/>
    <w:link w:val="3"/>
    <w:autoRedefine/>
    <w:qFormat/>
    <w:uiPriority w:val="99"/>
    <w:rPr>
      <w:rFonts w:ascii="Times New Roman" w:hAnsi="Times New Roman"/>
      <w:sz w:val="18"/>
      <w:szCs w:val="18"/>
    </w:rPr>
  </w:style>
  <w:style w:type="table" w:customStyle="1" w:styleId="11">
    <w:name w:val="网格型1"/>
    <w:basedOn w:val="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EA193-4518-44D3-8550-0D520EDD3B1E}">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28</Pages>
  <Words>3893</Words>
  <Characters>22195</Characters>
  <Lines>184</Lines>
  <Paragraphs>52</Paragraphs>
  <TotalTime>138</TotalTime>
  <ScaleCrop>false</ScaleCrop>
  <LinksUpToDate>false</LinksUpToDate>
  <CharactersWithSpaces>26036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2022-08-02T00:41:00Z</dcterms:created>
  <dc:creator>任</dc:creator>
  <cp:lastModifiedBy>亚爽</cp:lastModifiedBy>
  <dcterms:modified xsi:type="dcterms:W3CDTF">2024-05-06T02:57:02Z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3A093385639D4B3C83F23D1B4E05F2F9_12</vt:lpwstr>
  </property>
</Properties>
</file>